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11 (Apache licensed) using REFERENCE JAXB in Eclipse Adoptium Java 21.0.4 on Linux -->
    <w:p>
      <w:pPr>
        <w:pStyle w:val="TitleStyle"/>
      </w:pPr>
      <w:r>
        <w:t>Nieodpłatna pomoc prawna, nieodpłatne poradnictwo obywatelskie oraz edukacja prawna.</w:t>
      </w:r>
    </w:p>
    <w:p>
      <w:pPr>
        <w:pStyle w:val="NormalStyle"/>
      </w:pPr>
      <w:r>
        <w:t>Dz.U.2024.1534 t.j. z dnia 2024.10.16</w:t>
      </w:r>
    </w:p>
    <w:p>
      <w:pPr>
        <w:pStyle w:val="NormalStyle"/>
      </w:pPr>
      <w:r>
        <w:t xml:space="preserve">Status: Akt obowiązujący </w:t>
      </w:r>
    </w:p>
    <w:p>
      <w:pPr>
        <w:pStyle w:val="NormalStyle"/>
      </w:pPr>
      <w:r>
        <w:t xml:space="preserve">Wersja od: 16 października 2024r. </w:t>
      </w:r>
    </w:p>
    <w:p>
      <w:pPr>
        <w:pStyle w:val="BoldStyle"/>
      </w:pPr>
      <w:r>
        <w:t>tekst jednolity</w:t>
      </w:r>
    </w:p>
    <w:p>
      <w:pPr>
        <w:spacing w:after="0"/>
        <w:ind w:left="0"/>
        <w:jc w:val="left"/>
        <w:textAlignment w:val="auto"/>
      </w:pPr>
      <w:r>
        <w:br/>
      </w:r>
    </w:p>
    <w:p>
      <w:pPr>
        <w:spacing w:after="0"/>
        <w:ind w:left="0"/>
        <w:jc w:val="left"/>
        <w:textAlignment w:val="auto"/>
      </w:pPr>
    </w:p>
    <w:p>
      <w:pPr>
        <w:spacing w:after="0"/>
        <w:ind w:left="0"/>
        <w:jc w:val="left"/>
        <w:textAlignment w:val="auto"/>
      </w:pPr>
      <w:r>
        <w:rPr>
          <w:rFonts w:ascii="Times New Roman"/>
          <w:b/>
          <w:i w:val="false"/>
          <w:color w:val="000000"/>
          <w:sz w:val="24"/>
          <w:lang w:val="pl-PL"/>
        </w:rPr>
        <w:t>Wejście w życie:</w:t>
      </w:r>
    </w:p>
    <w:p>
      <w:pPr>
        <w:spacing w:after="150"/>
        <w:ind w:left="0"/>
        <w:jc w:val="left"/>
        <w:textAlignment w:val="auto"/>
      </w:pPr>
      <w:r>
        <w:rPr>
          <w:rFonts w:ascii="Times New Roman"/>
          <w:b w:val="false"/>
          <w:i w:val="false"/>
          <w:color w:val="000000"/>
          <w:sz w:val="24"/>
          <w:lang w:val="pl-PL"/>
        </w:rPr>
        <w:t>1 stycznia 2016 r.</w:t>
      </w:r>
      <w:r>
        <w:rPr>
          <w:rFonts w:ascii="Times New Roman"/>
          <w:b w:val="false"/>
          <w:i w:val="false"/>
          <w:color w:val="000000"/>
          <w:sz w:val="24"/>
          <w:lang w:val="pl-PL"/>
        </w:rPr>
        <w:t xml:space="preserve">, </w:t>
      </w:r>
      <w:r>
        <w:rPr>
          <w:rFonts w:ascii="Times New Roman"/>
          <w:b w:val="false"/>
          <w:i w:val="false"/>
          <w:color w:val="000000"/>
          <w:sz w:val="24"/>
          <w:lang w:val="pl-PL"/>
        </w:rPr>
        <w:t>31 sierpnia 2015 r.</w:t>
      </w:r>
    </w:p>
    <w:p>
      <w:pPr>
        <w:spacing w:after="0"/>
        <w:ind w:left="0"/>
        <w:jc w:val="left"/>
        <w:textAlignment w:val="auto"/>
      </w:pPr>
      <w:r>
        <w:rPr>
          <w:rFonts w:ascii="Times New Roman"/>
          <w:b/>
          <w:i w:val="false"/>
          <w:color w:val="000000"/>
          <w:sz w:val="24"/>
          <w:lang w:val="pl-PL"/>
        </w:rPr>
        <w:t xml:space="preserve"> zobacz: </w:t>
      </w:r>
    </w:p>
    <w:p>
      <w:pPr>
        <w:numPr>
          <w:ilvl w:val="1"/>
          <w:numId w:val="1"/>
        </w:numPr>
        <w:spacing w:after="0"/>
        <w:ind w:left="0"/>
        <w:jc w:val="left"/>
        <w:textAlignment w:val="auto"/>
      </w:pPr>
      <w:r>
        <w:rPr>
          <w:rFonts w:ascii="Times New Roman"/>
          <w:b w:val="false"/>
          <w:i w:val="false"/>
          <w:color w:val="000000"/>
          <w:sz w:val="24"/>
          <w:lang w:val="pl-PL"/>
        </w:rPr>
        <w:t xml:space="preserve"> art. 29 </w:t>
      </w:r>
    </w:p>
    <w:p>
      <w:pPr>
        <w:spacing w:after="0"/>
        <w:ind w:left="0"/>
        <w:jc w:val="left"/>
        <w:textAlignment w:val="auto"/>
      </w:pPr>
    </w:p>
    <w:p>
      <w:pPr>
        <w:spacing w:after="0"/>
        <w:ind w:left="0"/>
        <w:jc w:val="left"/>
        <w:textAlignment w:val="auto"/>
      </w:pPr>
      <w:r>
        <w:rPr>
          <w:rFonts w:ascii="Times New Roman"/>
          <w:b w:val="false"/>
          <w:i w:val="false"/>
          <w:color w:val="000000"/>
          <w:sz w:val="24"/>
          <w:lang w:val="pl-PL"/>
        </w:rPr>
        <w:t xml:space="preserve">Art. 29. </w:t>
      </w:r>
      <w:r>
        <w:rPr>
          <w:rFonts w:ascii="Times New Roman"/>
          <w:b w:val="false"/>
          <w:i w:val="false"/>
          <w:color w:val="000000"/>
          <w:sz w:val="24"/>
          <w:lang w:val="pl-PL"/>
        </w:rPr>
        <w:t xml:space="preserve"> [Wejście w życie ustawy]</w:t>
      </w:r>
    </w:p>
    <w:p>
      <w:pPr>
        <w:spacing w:before="25" w:after="0"/>
        <w:ind w:left="0"/>
        <w:jc w:val="both"/>
        <w:textAlignment w:val="auto"/>
      </w:pPr>
      <w:r>
        <w:rPr>
          <w:rFonts w:ascii="Times New Roman"/>
          <w:b w:val="false"/>
          <w:i w:val="false"/>
          <w:color w:val="000000"/>
          <w:sz w:val="24"/>
          <w:lang w:val="pl-PL"/>
        </w:rPr>
        <w:t>Ustawa wchodzi w życie z dniem 1 stycznia 2016 r., z wyjątkiem art. 6, art. 8-11, art. 17, art. 18 i art. 20-28, które wchodzą w życie z dniem 31 sierpnia 2015 r.</w:t>
      </w:r>
    </w:p>
    <w:p>
      <w:pPr>
        <w:numPr>
          <w:ilvl w:val="0"/>
          <w:numId w:val="1"/>
        </w:numPr>
        <w:spacing w:after="0"/>
        <w:ind w:left="0"/>
        <w:jc w:val="left"/>
        <w:textAlignment w:val="auto"/>
      </w:pPr>
    </w:p>
    <w:p>
      <w:pPr>
        <w:spacing w:after="0"/>
        <w:ind w:left="0"/>
        <w:jc w:val="left"/>
        <w:textAlignment w:val="auto"/>
      </w:pPr>
      <w:r>
        <w:br/>
      </w:r>
    </w:p>
    <w:p>
      <w:pPr>
        <w:spacing w:before="60"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i w:val="false"/>
          <w:color w:val="000000"/>
          <w:sz w:val="24"/>
          <w:lang w:val="pl-PL"/>
        </w:rPr>
        <w:t>z dnia 5 sierpnia 2015 r.</w:t>
      </w:r>
    </w:p>
    <w:p>
      <w:pPr>
        <w:spacing w:before="80" w:after="0"/>
        <w:ind w:left="0"/>
        <w:jc w:val="center"/>
        <w:textAlignment w:val="auto"/>
      </w:pPr>
      <w:r>
        <w:rPr>
          <w:rFonts w:ascii="Times New Roman"/>
          <w:b/>
          <w:i w:val="false"/>
          <w:color w:val="000000"/>
          <w:sz w:val="24"/>
          <w:lang w:val="pl-PL"/>
        </w:rPr>
        <w:t>o nieodpłatnej pomocy prawnej, nieodpłatnym poradnictwie obywatelskim oraz edukacji prawnej</w:t>
      </w:r>
    </w:p>
    <w:p>
      <w:pPr>
        <w:spacing w:after="0"/>
        <w:ind w:left="0"/>
        <w:jc w:val="both"/>
        <w:textAlignment w:val="auto"/>
      </w:pPr>
    </w:p>
    <w:p>
      <w:pPr>
        <w:spacing w:before="89" w:after="0"/>
        <w:ind w:left="0"/>
        <w:jc w:val="center"/>
        <w:textAlignment w:val="auto"/>
      </w:pPr>
      <w:r>
        <w:rPr>
          <w:rFonts w:ascii="Times New Roman"/>
          <w:b/>
          <w:i w:val="false"/>
          <w:color w:val="000000"/>
          <w:sz w:val="24"/>
          <w:lang w:val="pl-PL"/>
        </w:rPr>
        <w:t>Rozdział  1</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1. </w:t>
      </w:r>
      <w:r>
        <w:rPr>
          <w:rFonts w:ascii="Times New Roman"/>
          <w:b/>
          <w:i w:val="false"/>
          <w:color w:val="000000"/>
          <w:sz w:val="24"/>
          <w:lang w:val="pl-PL"/>
        </w:rPr>
        <w:t xml:space="preserve"> [Zakres przedmiotowy ustawy]</w:t>
      </w:r>
    </w:p>
    <w:p>
      <w:pPr>
        <w:spacing w:after="0"/>
        <w:ind w:left="0"/>
        <w:jc w:val="both"/>
        <w:textAlignment w:val="auto"/>
      </w:pPr>
      <w:r>
        <w:rPr>
          <w:rFonts w:ascii="Times New Roman"/>
          <w:b w:val="false"/>
          <w:i w:val="false"/>
          <w:color w:val="000000"/>
          <w:sz w:val="24"/>
          <w:lang w:val="pl-PL"/>
        </w:rPr>
        <w:t>Ustawa określa zasady udzielania nieodpłatnej pomocy prawnej, świadczenia nieodpłatnego poradnictwa obywatelskiego, a także zasady realizacji zadań z zakresu edukacji prawnej.</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2. </w:t>
      </w:r>
      <w:r>
        <w:rPr>
          <w:rFonts w:ascii="Times New Roman"/>
          <w:b/>
          <w:i w:val="false"/>
          <w:color w:val="000000"/>
          <w:sz w:val="24"/>
          <w:lang w:val="pl-PL"/>
        </w:rPr>
        <w:t xml:space="preserve"> [Poradnictwo prawne, poradnictwo obywatelskie oraz edukacja prawna na podstawie innych ustaw oraz świadczone przez inne podmioty]</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Niniejsza ustawa nie zwalnia organów administracji publicznej od wykonywania określonych w ustawach zadań w zakresie poradnictwa prawnego, poradnictwa obywatelskiego oraz edukacji prawnej.</w:t>
      </w: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Niniejsza ustawa nie ogranicza działalności w zakresie nieodpłatnego poradnictwa prawnego, poradnictwa obywatelskiego oraz edukacji prawnej.</w:t>
      </w:r>
    </w:p>
    <w:p>
      <w:pPr>
        <w:spacing w:after="0"/>
        <w:ind w:left="0"/>
        <w:jc w:val="both"/>
        <w:textAlignment w:val="auto"/>
      </w:pPr>
    </w:p>
    <w:p>
      <w:pPr>
        <w:spacing w:before="89" w:after="0"/>
        <w:ind w:left="0"/>
        <w:jc w:val="center"/>
        <w:textAlignment w:val="auto"/>
      </w:pPr>
      <w:r>
        <w:rPr>
          <w:rFonts w:ascii="Times New Roman"/>
          <w:b/>
          <w:i w:val="false"/>
          <w:color w:val="000000"/>
          <w:sz w:val="24"/>
          <w:lang w:val="pl-PL"/>
        </w:rPr>
        <w:t>Rozdział  2</w:t>
      </w:r>
    </w:p>
    <w:p>
      <w:pPr>
        <w:spacing w:before="25" w:after="0"/>
        <w:ind w:left="0"/>
        <w:jc w:val="center"/>
        <w:textAlignment w:val="auto"/>
      </w:pPr>
      <w:r>
        <w:rPr>
          <w:rFonts w:ascii="Times New Roman"/>
          <w:b/>
          <w:i w:val="false"/>
          <w:color w:val="000000"/>
          <w:sz w:val="24"/>
          <w:lang w:val="pl-PL"/>
        </w:rPr>
        <w:t>Nieodpłatna pomoc prawna, nieodpłatne poradnictwo obywatelskie oraz edukacja prawna </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3. </w:t>
      </w:r>
      <w:r>
        <w:rPr>
          <w:rFonts w:ascii="Times New Roman"/>
          <w:b/>
          <w:i w:val="false"/>
          <w:color w:val="000000"/>
          <w:sz w:val="24"/>
          <w:lang w:val="pl-PL"/>
        </w:rPr>
        <w:t xml:space="preserve"> [Zakres nieodpłatnej pomocy prawnej]</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Nieodpłatna pomoc prawna obejmuje:</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poinformowanie osoby fizycznej, zwanej dalej "osobą uprawnioną", o obowiązującym stanie prawnym oraz przysługujących jej uprawnieniach lub spoczywających na niej obowiązkach, w tym w związku z toczącym się postępowaniem przygotowawczym, administracyjnym, sądowym lub sądowoadministracyjnym lub</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wskazanie osobie uprawnionej sposobu rozwiązania jej problemu prawnego, lub</w:t>
      </w:r>
    </w:p>
    <w:p>
      <w:pPr>
        <w:spacing w:before="26" w:after="0"/>
        <w:ind w:left="373"/>
        <w:jc w:val="both"/>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sporządzenie projektu pisma w sprawach, o których mowa w pkt 1 i 2, z wyłączeniem pism procesowych w toczącym się postępowaniu przygotowawczym lub sądowym i pism w toczącym się postępowaniu sądowoadministracyjnym, lub</w:t>
      </w:r>
    </w:p>
    <w:p>
      <w:pPr>
        <w:spacing w:before="26" w:after="0"/>
        <w:ind w:left="373"/>
        <w:jc w:val="both"/>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nieodpłatną mediację, lub</w:t>
      </w:r>
    </w:p>
    <w:p>
      <w:pPr>
        <w:spacing w:before="26" w:after="0"/>
        <w:ind w:left="373"/>
        <w:jc w:val="both"/>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sporządzenie projektu pisma o zwolnienie od kosztów sądowych lub ustanowienie pełnomocnika z urzędu w postępowaniu sądowym lub ustanowienie adwokata, radcy prawnego, doradcy podatkowego lub rzecznika patentowego w postępowaniu sądowoadministracyjnym oraz poinformowanie o kosztach postępowania i ryzyku finansowym związanym ze skierowaniem sprawy na drogę sądową.</w:t>
      </w:r>
    </w:p>
    <w:p>
      <w:pPr>
        <w:spacing w:after="0"/>
        <w:ind w:left="0"/>
        <w:jc w:val="both"/>
        <w:textAlignment w:val="auto"/>
      </w:pP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(uchylony).</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3a. </w:t>
      </w:r>
      <w:r>
        <w:rPr>
          <w:rFonts w:ascii="Times New Roman"/>
          <w:b/>
          <w:i w:val="false"/>
          <w:color w:val="000000"/>
          <w:sz w:val="24"/>
          <w:lang w:val="pl-PL"/>
        </w:rPr>
        <w:t xml:space="preserve"> [Zakres nieodpłatnego poradnictwa obywatelskiego]</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Nieodpłatne poradnictwo obywatelskie obejmuje działania dostosowane do indywidualnej sytuacji osoby uprawnionej, zmierzające do podniesienia świadomości tej osoby o przysługujących jej uprawnieniach lub spoczywających na niej obowiązkach oraz wsparcia w samodzielnym rozwiązywaniu problemu, w tym, w razie potrzeby, sporządzenie wspólnie z osobą uprawnioną planu działania i pomoc w jego realizacji. Nieodpłatne poradnictwo obywatelskie obejmuje w szczególności porady dla osób zadłużonych i porady z zakresu spraw mieszkaniowych oraz zabezpieczenia społecznego.</w:t>
      </w: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Nieodpłatne poradnictwo obywatelskie obejmuje również nieodpłatną mediację.</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3b. </w:t>
      </w:r>
      <w:r>
        <w:rPr>
          <w:rFonts w:ascii="Times New Roman"/>
          <w:b/>
          <w:i w:val="false"/>
          <w:color w:val="000000"/>
          <w:sz w:val="24"/>
          <w:lang w:val="pl-PL"/>
        </w:rPr>
        <w:t xml:space="preserve"> [Zakres edukacji prawnej]</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Edukacja prawna obejmuje działania edukacyjne zmierzające do zwiększenia świadomości prawnej społeczeństwa, dotyczące w szczególności upowszechniania wiedzy o:</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prawach i obowiązkach obywatelskich;</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działalności krajowych i międzynarodowych organów ochrony prawnej;</w:t>
      </w:r>
    </w:p>
    <w:p>
      <w:pPr>
        <w:spacing w:before="26" w:after="0"/>
        <w:ind w:left="373"/>
        <w:jc w:val="both"/>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mediacji oraz sposobach polubownego rozwiązywania sporów;</w:t>
      </w:r>
    </w:p>
    <w:p>
      <w:pPr>
        <w:spacing w:before="26" w:after="0"/>
        <w:ind w:left="373"/>
        <w:jc w:val="both"/>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możliwościach udziału obywateli w konsultacjach publicznych oraz procesie stanowienia prawa;</w:t>
      </w:r>
    </w:p>
    <w:p>
      <w:pPr>
        <w:spacing w:before="26" w:after="0"/>
        <w:ind w:left="373"/>
        <w:jc w:val="both"/>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dostępie do nieodpłatnej pomocy prawnej i nieodpłatnego poradnictwa obywatelskiego.</w:t>
      </w:r>
    </w:p>
    <w:p>
      <w:pPr>
        <w:spacing w:after="0"/>
        <w:ind w:left="0"/>
        <w:jc w:val="both"/>
        <w:textAlignment w:val="auto"/>
      </w:pP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Zadania, o których mowa w ust. 1, mogą być realizowane w formach, które w szczególności polegają na opracowaniu informatorów i poradników, prowadzeniu otwartych wykładów i warsztatów oraz rozpowszechnianiu informacji za pośrednictwem środków masowego przekazu i innych zwyczajowo przyjętych form komunikacji, w tym prowadzeniu kampanii społecznych.</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4. </w:t>
      </w:r>
      <w:r>
        <w:rPr>
          <w:rFonts w:ascii="Times New Roman"/>
          <w:b/>
          <w:i w:val="false"/>
          <w:color w:val="000000"/>
          <w:sz w:val="24"/>
          <w:lang w:val="pl-PL"/>
        </w:rPr>
        <w:t xml:space="preserve"> [Osoba uprawniona do nieodpłatnej pomocy prawnej i nieodpłatnego poradnictwa obywatelskiego]</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Nieodpłatna pomoc prawna i nieodpłatne poradnictwo obywatelskie przysługują osobie uprawnionej, która nie jest w stanie ponieść kosztów odpłatnej pomocy prawnej, w tym osobie fizycznej prowadzącej jednoosobową działalność gospodarczą niezatrudniającą innych osób w ciągu ostatniego roku.</w:t>
      </w: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Osoba uprawniona, przed uzyskaniem nieodpłatnej pomocy prawnej lub nieodpłatnego poradnictwa obywatelskiego, składa pisemne oświadczenie, że nie jest w stanie ponieść kosztów odpłatnej pomocy prawnej. Osoba korzystająca z nieodpłatnej pomocy prawnej lub nieodpłatnego poradnictwa obywatelskiego w zakresie prowadzonej działalności gospodarczej dodatkowo składa oświadczenie o niezatrudnianiu innych osób w ciągu ostatniego roku. Oświadczenie składa się osobie udzielającej nieodpłatnej pomocy prawnej lub świadczącej nieodpłatne poradnictwo obywatelskie.</w:t>
      </w:r>
    </w:p>
    <w:p>
      <w:pPr>
        <w:spacing w:before="26" w:after="0"/>
        <w:ind w:left="0"/>
        <w:jc w:val="both"/>
        <w:textAlignment w:val="auto"/>
      </w:pPr>
      <w:r>
        <w:rPr>
          <w:rFonts w:ascii="Times New Roman"/>
          <w:b w:val="false"/>
          <w:i w:val="false"/>
          <w:color w:val="000000"/>
          <w:sz w:val="24"/>
          <w:lang w:val="pl-PL"/>
        </w:rPr>
        <w:t>3. </w:t>
      </w:r>
      <w:r>
        <w:rPr>
          <w:rFonts w:ascii="Times New Roman"/>
          <w:b w:val="false"/>
          <w:i w:val="false"/>
          <w:color w:val="000000"/>
          <w:sz w:val="24"/>
          <w:lang w:val="pl-PL"/>
        </w:rPr>
        <w:t>Oświadczenie, o którym mowa w ust. 2, przechowuje się w warunkach uniemożliwiających dostęp do niego osób trzecich.</w:t>
      </w:r>
    </w:p>
    <w:p>
      <w:pPr>
        <w:spacing w:before="26" w:after="0"/>
        <w:ind w:left="0"/>
        <w:jc w:val="both"/>
        <w:textAlignment w:val="auto"/>
      </w:pPr>
      <w:r>
        <w:rPr>
          <w:rFonts w:ascii="Times New Roman"/>
          <w:b w:val="false"/>
          <w:i w:val="false"/>
          <w:color w:val="000000"/>
          <w:sz w:val="24"/>
          <w:lang w:val="pl-PL"/>
        </w:rPr>
        <w:t>4. </w:t>
      </w:r>
      <w:r>
        <w:rPr>
          <w:rFonts w:ascii="Times New Roman"/>
          <w:b w:val="false"/>
          <w:i w:val="false"/>
          <w:color w:val="000000"/>
          <w:sz w:val="24"/>
          <w:lang w:val="pl-PL"/>
        </w:rPr>
        <w:t>Administratorem danych osobowych zawartych w oświadczeniu, o którym mowa w ust. 2, jest starosta.</w:t>
      </w:r>
    </w:p>
    <w:p>
      <w:pPr>
        <w:spacing w:before="26" w:after="0"/>
        <w:ind w:left="0"/>
        <w:jc w:val="both"/>
        <w:textAlignment w:val="auto"/>
      </w:pPr>
      <w:r>
        <w:rPr>
          <w:rFonts w:ascii="Times New Roman"/>
          <w:b w:val="false"/>
          <w:i w:val="false"/>
          <w:color w:val="000000"/>
          <w:sz w:val="24"/>
          <w:lang w:val="pl-PL"/>
        </w:rPr>
        <w:t>5. </w:t>
      </w:r>
      <w:r>
        <w:rPr>
          <w:rFonts w:ascii="Times New Roman"/>
          <w:b w:val="false"/>
          <w:i w:val="false"/>
          <w:color w:val="000000"/>
          <w:sz w:val="24"/>
          <w:lang w:val="pl-PL"/>
        </w:rPr>
        <w:t>W celu umożliwienia kontroli prawidłowości udzielania nieodpłatnej pomocy prawnej i świadczenia nieodpłatnego poradnictwa obywatelskiego starosta przechowuje oświadczenie, o którym mowa w ust. 2, przez trzy lata od końca roku kalendarzowego, w którym oświadczenie zostało sporządzone.</w:t>
      </w:r>
    </w:p>
    <w:p>
      <w:pPr>
        <w:spacing w:before="26" w:after="0"/>
        <w:ind w:left="0"/>
        <w:jc w:val="both"/>
        <w:textAlignment w:val="auto"/>
      </w:pPr>
      <w:r>
        <w:rPr>
          <w:rFonts w:ascii="Times New Roman"/>
          <w:b w:val="false"/>
          <w:i w:val="false"/>
          <w:color w:val="000000"/>
          <w:sz w:val="24"/>
          <w:lang w:val="pl-PL"/>
        </w:rPr>
        <w:t>6. </w:t>
      </w:r>
      <w:r>
        <w:rPr>
          <w:rFonts w:ascii="Times New Roman"/>
          <w:b w:val="false"/>
          <w:i w:val="false"/>
          <w:color w:val="000000"/>
          <w:sz w:val="24"/>
          <w:lang w:val="pl-PL"/>
        </w:rPr>
        <w:t>Wzór oświadczenia, o którym mowa w ust. 2, określa załącznik nr 1 do ustawy.</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4</w:t>
      </w:r>
      <w:r>
        <w:rPr>
          <w:rFonts w:ascii="Times New Roman"/>
          <w:b/>
          <w:i w:val="false"/>
          <w:color w:val="000000"/>
          <w:sz w:val="24"/>
          <w:vertAlign w:val="superscript"/>
          <w:lang w:val="pl-PL"/>
        </w:rPr>
        <w:t>1</w:t>
      </w:r>
      <w:r>
        <w:rPr>
          <w:rFonts w:ascii="Times New Roman"/>
          <w:b/>
          <w:i w:val="false"/>
          <w:color w:val="000000"/>
          <w:sz w:val="24"/>
          <w:lang w:val="pl-PL"/>
        </w:rPr>
        <w:t>. </w:t>
      </w:r>
      <w:r>
        <w:rPr>
          <w:rFonts w:ascii="Times New Roman"/>
          <w:b/>
          <w:i w:val="false"/>
          <w:color w:val="000000"/>
          <w:sz w:val="24"/>
          <w:lang w:val="pl-PL"/>
        </w:rPr>
        <w:t xml:space="preserve"> [Uprawnienie sygnalisty do nieodpłatnej pomocy prawnej i nieodpłatnego poradnictwa obywatelskiego]</w:t>
      </w:r>
    </w:p>
    <w:p>
      <w:pPr>
        <w:spacing w:after="0"/>
        <w:ind w:left="0"/>
        <w:jc w:val="both"/>
        <w:textAlignment w:val="auto"/>
      </w:pPr>
      <w:r>
        <w:rPr>
          <w:rFonts w:ascii="Times New Roman"/>
          <w:b w:val="false"/>
          <w:i w:val="false"/>
          <w:color w:val="000000"/>
          <w:sz w:val="24"/>
          <w:lang w:val="pl-PL"/>
        </w:rPr>
        <w:t xml:space="preserve">Nieodpłatna pomoc prawna i nieodpłatne poradnictwo obywatelskie przysługują osobie chcącej dokonać zgłoszenia naruszenia prawa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14 czerwca 2024 r. o ochronie sygnalistów (Dz. U. poz. 928). Przepisów art. 4 nie stosuje się.</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4a. </w:t>
      </w:r>
      <w:r>
        <w:rPr>
          <w:rFonts w:ascii="Times New Roman"/>
          <w:b/>
          <w:i w:val="false"/>
          <w:color w:val="000000"/>
          <w:sz w:val="24"/>
          <w:lang w:val="pl-PL"/>
        </w:rPr>
        <w:t xml:space="preserve"> [Nieodpłatna mediacja]</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Nieodpłatna mediacja obejmuje:</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poinformowanie osoby uprawnionej o możliwościach skorzystania z polubownych metod rozwiązywania sporów, w szczególności mediacji oraz korzyściach z tego wynikających;</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przygotowanie projektu umowy o mediację lub wniosku o przeprowadzenie mediacji;</w:t>
      </w:r>
    </w:p>
    <w:p>
      <w:pPr>
        <w:spacing w:before="26" w:after="0"/>
        <w:ind w:left="373"/>
        <w:jc w:val="both"/>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przygotowanie projektu wniosku o przeprowadzenie postępowania mediacyjnego w sprawie karnej;</w:t>
      </w:r>
    </w:p>
    <w:p>
      <w:pPr>
        <w:spacing w:before="26" w:after="0"/>
        <w:ind w:left="373"/>
        <w:jc w:val="both"/>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przeprowadzenie mediacji;</w:t>
      </w:r>
    </w:p>
    <w:p>
      <w:pPr>
        <w:spacing w:before="26" w:after="0"/>
        <w:ind w:left="373"/>
        <w:jc w:val="both"/>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udzielenie pomocy w sporządzeniu do sądu wniosku o zatwierdzenie ugody zawartej przed mediatorem.</w:t>
      </w:r>
    </w:p>
    <w:p>
      <w:pPr>
        <w:spacing w:after="0"/>
        <w:ind w:left="0"/>
        <w:jc w:val="both"/>
        <w:textAlignment w:val="auto"/>
      </w:pP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Nieodpłatna mediacja nie obejmuje spraw, w których:</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sąd lub inny organ wydały postanowienie o skierowaniu sprawy do mediacji lub postępowania mediacyjnego;</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zachodzi uzasadnione podejrzenie, że w relacji stron występuje przemoc.</w:t>
      </w:r>
    </w:p>
    <w:p>
      <w:pPr>
        <w:spacing w:before="26" w:after="0"/>
        <w:ind w:left="0"/>
        <w:jc w:val="both"/>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W sprawach nieuregulowanych niniejszą ustawą do nieodpłatnej mediacji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17 listopada 1964 r. - Kodeks postępowania cywilnego (Dz. U. z 2023 r. poz. 1550, z późn. zm.) o mediacji.</w:t>
      </w:r>
    </w:p>
    <w:p>
      <w:pPr>
        <w:spacing w:before="26" w:after="0"/>
        <w:ind w:left="0"/>
        <w:jc w:val="both"/>
        <w:textAlignment w:val="auto"/>
      </w:pPr>
      <w:r>
        <w:rPr>
          <w:rFonts w:ascii="Times New Roman"/>
          <w:b w:val="false"/>
          <w:i w:val="false"/>
          <w:color w:val="000000"/>
          <w:sz w:val="24"/>
          <w:lang w:val="pl-PL"/>
        </w:rPr>
        <w:t>4. </w:t>
      </w:r>
      <w:r>
        <w:rPr>
          <w:rFonts w:ascii="Times New Roman"/>
          <w:b w:val="false"/>
          <w:i w:val="false"/>
          <w:color w:val="000000"/>
          <w:sz w:val="24"/>
          <w:lang w:val="pl-PL"/>
        </w:rPr>
        <w:t>Nieodpłatna mediacja może być prowadzona pomiędzy stronami dążącymi do polubownego rozwiązania sporu. Stroną inicjującą przeprowadzenie nieodpłatnej mediacji może być wyłącznie osoba uprawniona.</w:t>
      </w:r>
    </w:p>
    <w:p>
      <w:pPr>
        <w:spacing w:before="26" w:after="0"/>
        <w:ind w:left="0"/>
        <w:jc w:val="both"/>
        <w:textAlignment w:val="auto"/>
      </w:pPr>
      <w:r>
        <w:rPr>
          <w:rFonts w:ascii="Times New Roman"/>
          <w:b w:val="false"/>
          <w:i w:val="false"/>
          <w:color w:val="000000"/>
          <w:sz w:val="24"/>
          <w:lang w:val="pl-PL"/>
        </w:rPr>
        <w:t>5. </w:t>
      </w:r>
      <w:r>
        <w:rPr>
          <w:rFonts w:ascii="Times New Roman"/>
          <w:b w:val="false"/>
          <w:i w:val="false"/>
          <w:color w:val="000000"/>
          <w:sz w:val="24"/>
          <w:lang w:val="pl-PL"/>
        </w:rPr>
        <w:t>Nieodpłatną mediację prowadzi mediator.</w:t>
      </w:r>
    </w:p>
    <w:p>
      <w:pPr>
        <w:spacing w:before="26" w:after="0"/>
        <w:ind w:left="0"/>
        <w:jc w:val="both"/>
        <w:textAlignment w:val="auto"/>
      </w:pPr>
      <w:r>
        <w:rPr>
          <w:rFonts w:ascii="Times New Roman"/>
          <w:b w:val="false"/>
          <w:i w:val="false"/>
          <w:color w:val="000000"/>
          <w:sz w:val="24"/>
          <w:lang w:val="pl-PL"/>
        </w:rPr>
        <w:t>6. </w:t>
      </w:r>
      <w:r>
        <w:rPr>
          <w:rFonts w:ascii="Times New Roman"/>
          <w:b w:val="false"/>
          <w:i w:val="false"/>
          <w:color w:val="000000"/>
          <w:sz w:val="24"/>
          <w:lang w:val="pl-PL"/>
        </w:rPr>
        <w:t xml:space="preserve">Mediatorem może być osoba wpisana na listę stałych mediatorów prowadzoną przez prezesa sądu okręgowego, o której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27 lipca 2001 r. - Prawo o ustroju sądów powszechnych (Dz. U. z 2024 r. poz. 334), lub wpisana na listę mediatorów prowadzoną przez organizację pozarządową w zakresie swoich zadań statutowych lub uczelnię, o której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17 listopada 1964 r. - Kodeks postępowania cywilnego, o której informacje przekazano prezesowi sądu okręgowego.</w:t>
      </w:r>
    </w:p>
    <w:p>
      <w:pPr>
        <w:spacing w:before="26" w:after="0"/>
        <w:ind w:left="0"/>
        <w:jc w:val="both"/>
        <w:textAlignment w:val="auto"/>
      </w:pPr>
      <w:r>
        <w:rPr>
          <w:rFonts w:ascii="Times New Roman"/>
          <w:b w:val="false"/>
          <w:i w:val="false"/>
          <w:color w:val="000000"/>
          <w:sz w:val="24"/>
          <w:lang w:val="pl-PL"/>
        </w:rPr>
        <w:t>7. </w:t>
      </w:r>
      <w:r>
        <w:rPr>
          <w:rFonts w:ascii="Times New Roman"/>
          <w:b w:val="false"/>
          <w:i w:val="false"/>
          <w:color w:val="000000"/>
          <w:sz w:val="24"/>
          <w:lang w:val="pl-PL"/>
        </w:rPr>
        <w:t>Nieodpłatnej mediacji, w zakresie, o którym mowa w ust. 1 pkt 4, nie może prowadzić osoba, która w sprawie którejkolwiek ze stron uprzednio świadczyła pomoc prawną lub poradnictwo obywatelskie, była świadkiem, wydawała opinię, sporządzała wywiad środowiskowy lub prowadziła terapię, a także osoba, co do której zachodzi okoliczność tego rodzaju, że mogłaby wywołać uzasadnioną wątpliwość co do jej bezstronności, z wyłączeniem udzielania pomocy, w zakresie, o którym mowa w ust. 1 pkt 1. W takim przypadku mediator odmawia przeprowadzenia nieodpłatnej mediacji, informując osobę uprawnioną o możliwości skorzystania z nieodpłatnej mediacji prowadzonej przez innego mediatora w tym samym punkcie lub innych punktach, w których udzielana jest nieodpłatna pomoc prawna lub świadczone nieodpłatne poradnictwo obywatelskie, zwanych dalej "punktami".</w:t>
      </w:r>
    </w:p>
    <w:p>
      <w:pPr>
        <w:spacing w:before="26" w:after="0"/>
        <w:ind w:left="0"/>
        <w:jc w:val="both"/>
        <w:textAlignment w:val="auto"/>
      </w:pPr>
      <w:r>
        <w:rPr>
          <w:rFonts w:ascii="Times New Roman"/>
          <w:b w:val="false"/>
          <w:i w:val="false"/>
          <w:color w:val="000000"/>
          <w:sz w:val="24"/>
          <w:lang w:val="pl-PL"/>
        </w:rPr>
        <w:t>8. </w:t>
      </w:r>
      <w:r>
        <w:rPr>
          <w:rFonts w:ascii="Times New Roman"/>
          <w:b w:val="false"/>
          <w:i w:val="false"/>
          <w:color w:val="000000"/>
          <w:sz w:val="24"/>
          <w:lang w:val="pl-PL"/>
        </w:rPr>
        <w:t>Nieodpłatną mediację, w zakresie, o którym mowa w ust. 1 pkt 1-3 i 5, a w zakresie, o którym mowa w ust. 1 pkt 4, z uwzględnieniem ust. 6 i 7, może również prowadzić osoba udzielająca nieodpłatnej pomocy prawnej lub świadcząca nieodpłatne poradnictwo obywatelskie.</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5. </w:t>
      </w:r>
      <w:r>
        <w:rPr>
          <w:rFonts w:ascii="Times New Roman"/>
          <w:b/>
          <w:i w:val="false"/>
          <w:color w:val="000000"/>
          <w:sz w:val="24"/>
          <w:lang w:val="pl-PL"/>
        </w:rPr>
        <w:t xml:space="preserve"> [Osoby uprawnione do udzielania nieodpłatnej pomocy prawnej]</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Nieodpłatnej pomocy prawnej udziela osobiście adwokat lub radca prawny, a w szczególnie uzasadnionych przypadkach z ich upoważnienia aplikant adwokacki lub aplikant radcowski.</w:t>
      </w: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Przed udzieleniem nieodpłatnej pomocy prawnej można zażądać od osoby uprawnionej okazania dokumentu stwierdzającego tożsamość.</w:t>
      </w:r>
    </w:p>
    <w:p>
      <w:pPr>
        <w:spacing w:before="26" w:after="0"/>
        <w:ind w:left="0"/>
        <w:jc w:val="both"/>
        <w:textAlignment w:val="auto"/>
      </w:pPr>
      <w:r>
        <w:rPr>
          <w:rFonts w:ascii="Times New Roman"/>
          <w:b w:val="false"/>
          <w:i w:val="false"/>
          <w:color w:val="000000"/>
          <w:sz w:val="24"/>
          <w:lang w:val="pl-PL"/>
        </w:rPr>
        <w:t>3. </w:t>
      </w:r>
      <w:r>
        <w:rPr>
          <w:rFonts w:ascii="Times New Roman"/>
          <w:b w:val="false"/>
          <w:i w:val="false"/>
          <w:color w:val="000000"/>
          <w:sz w:val="24"/>
          <w:lang w:val="pl-PL"/>
        </w:rPr>
        <w:t>Adwokat lub radca prawny może z ważnych powodów odmówić udzielenia nieodpłatnej pomocy prawnej, informując osobę uprawnioną o innych punktach, w których udzielana jest nieodpłatna pomoc prawna, na obszarze powiatu.</w:t>
      </w:r>
    </w:p>
    <w:p>
      <w:pPr>
        <w:spacing w:before="26" w:after="0"/>
        <w:ind w:left="0"/>
        <w:jc w:val="both"/>
        <w:textAlignment w:val="auto"/>
      </w:pPr>
      <w:r>
        <w:rPr>
          <w:rFonts w:ascii="Times New Roman"/>
          <w:b w:val="false"/>
          <w:i w:val="false"/>
          <w:color w:val="000000"/>
          <w:sz w:val="24"/>
          <w:lang w:val="pl-PL"/>
        </w:rPr>
        <w:t>4. </w:t>
      </w:r>
      <w:r>
        <w:rPr>
          <w:rFonts w:ascii="Times New Roman"/>
          <w:b w:val="false"/>
          <w:i w:val="false"/>
          <w:color w:val="000000"/>
          <w:sz w:val="24"/>
          <w:lang w:val="pl-PL"/>
        </w:rPr>
        <w:t>W przypadku stwierdzenia, że przedstawiony przez osobę uprawnioną problem nie może być rozwiązany w całości albo części poprzez udzielenie nieodpłatnej pomocy prawnej, w szczególności stwierdzenia, że problem nie ma wyłącznie charakteru prawnego, adwokat lub radca prawny informują osobę uprawnioną o możliwościach uzyskania innej stosownej pomocy w jednostkach nieodpłatnego poradnictwa, wskazanych na liście sporządzanej przez starostę, o której mowa w art. 8a ust. 1.</w:t>
      </w:r>
    </w:p>
    <w:p>
      <w:pPr>
        <w:spacing w:before="26" w:after="0"/>
        <w:ind w:left="0"/>
        <w:jc w:val="both"/>
        <w:textAlignment w:val="auto"/>
      </w:pPr>
      <w:r>
        <w:rPr>
          <w:rFonts w:ascii="Times New Roman"/>
          <w:b w:val="false"/>
          <w:i w:val="false"/>
          <w:color w:val="000000"/>
          <w:sz w:val="24"/>
          <w:lang w:val="pl-PL"/>
        </w:rPr>
        <w:t>5. </w:t>
      </w:r>
      <w:r>
        <w:rPr>
          <w:rFonts w:ascii="Times New Roman"/>
          <w:b w:val="false"/>
          <w:i w:val="false"/>
          <w:color w:val="000000"/>
          <w:sz w:val="24"/>
          <w:lang w:val="pl-PL"/>
        </w:rPr>
        <w:t>Udzielenie informacji, o której mowa w ust. 4, może polegać również na przekazaniu oferty jednostki nieodpłatnego poradnictwa, w formie karty informacyjnej poradnictwa.</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6. </w:t>
      </w:r>
      <w:r>
        <w:rPr>
          <w:rFonts w:ascii="Times New Roman"/>
          <w:b/>
          <w:i w:val="false"/>
          <w:color w:val="000000"/>
          <w:sz w:val="24"/>
          <w:lang w:val="pl-PL"/>
        </w:rPr>
        <w:t xml:space="preserve"> [Umowa z powiatem]</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Adwokat lub radca prawny udziela nieodpłatnej pomocy prawnej na podstawie umowy zawartej z powiatem.</w:t>
      </w: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Umowa zawiera w szczególności:</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wskazanie miejsca i czasu udzielania nieodpłatnej pomocy prawnej;</w:t>
      </w:r>
    </w:p>
    <w:p>
      <w:pPr>
        <w:spacing w:before="26" w:after="0"/>
        <w:ind w:left="373"/>
        <w:jc w:val="both"/>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informację o możliwości wydłużenia, na żądanie starosty, czasu trwania dyżuru do co najmniej 5 godzin dziennie, w przypadku, o którym mowa w art. 8 ust. 6, w ramach wynagrodzenia, o którym mowa w pkt 2;</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wynagrodzenia za udzielanie nieodpłatnej pomocy prawnej;</w:t>
      </w:r>
    </w:p>
    <w:p>
      <w:pPr>
        <w:spacing w:before="26" w:after="0"/>
        <w:ind w:left="373"/>
        <w:jc w:val="both"/>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określenie sposobu korzystania z lokalu, w którym będzie usytuowany punkt;</w:t>
      </w:r>
    </w:p>
    <w:p>
      <w:pPr>
        <w:spacing w:before="26" w:after="0"/>
        <w:ind w:left="373"/>
        <w:jc w:val="both"/>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wskazanie niezbędnych urządzeń technicznych, w tym zapewniających dostęp do bazy aktów prawnych umożliwiający udzielanie nieodpłatnej pomocy prawnej;</w:t>
      </w:r>
    </w:p>
    <w:p>
      <w:pPr>
        <w:spacing w:before="26" w:after="0"/>
        <w:ind w:left="373"/>
        <w:jc w:val="both"/>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zasady zapewniania dostępu do bazy aktów prawnych umożliwiającego udzielanie nieodpłatnej pomocy prawnej;</w:t>
      </w:r>
    </w:p>
    <w:p>
      <w:pPr>
        <w:spacing w:before="26" w:after="0"/>
        <w:ind w:left="373"/>
        <w:jc w:val="both"/>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zasady zapewniania przez adwokata lub radcę prawnego zastępstwa w przypadku, gdy nie będzie on w stanie osobiście udzielać nieodpłatnej pomocy prawnej;</w:t>
      </w:r>
    </w:p>
    <w:p>
      <w:pPr>
        <w:spacing w:before="26" w:after="0"/>
        <w:ind w:left="373"/>
        <w:jc w:val="both"/>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sposób organizowania w punkcie spotkania z mediatorem, o którym mowa w art. 8 ust. 12 pkt 1;</w:t>
      </w:r>
    </w:p>
    <w:p>
      <w:pPr>
        <w:spacing w:before="26" w:after="0"/>
        <w:ind w:left="373"/>
        <w:jc w:val="both"/>
        <w:textAlignment w:val="auto"/>
      </w:pPr>
      <w:r>
        <w:rPr>
          <w:rFonts w:ascii="Times New Roman"/>
          <w:b w:val="false"/>
          <w:i w:val="false"/>
          <w:color w:val="000000"/>
          <w:sz w:val="24"/>
          <w:lang w:val="pl-PL"/>
        </w:rPr>
        <w:t xml:space="preserve">6b) </w:t>
      </w:r>
      <w:r>
        <w:rPr>
          <w:rFonts w:ascii="Times New Roman"/>
          <w:b w:val="false"/>
          <w:i w:val="false"/>
          <w:color w:val="000000"/>
          <w:sz w:val="24"/>
          <w:lang w:val="pl-PL"/>
        </w:rPr>
        <w:t>w przypadku określenia specjalizacji, o której mowa w art. 8 ust. 9, wskazanie specjalizacji nieodpłatnej pomocy prawnej udzielanej podczas poszczególnych dyżurów;</w:t>
      </w:r>
    </w:p>
    <w:p>
      <w:pPr>
        <w:spacing w:before="26" w:after="0"/>
        <w:ind w:left="373"/>
        <w:jc w:val="both"/>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zasady jej rozwiązania.</w:t>
      </w:r>
    </w:p>
    <w:p>
      <w:pPr>
        <w:spacing w:before="26" w:after="0"/>
        <w:ind w:left="0"/>
        <w:jc w:val="both"/>
        <w:textAlignment w:val="auto"/>
      </w:pPr>
      <w:r>
        <w:rPr>
          <w:rFonts w:ascii="Times New Roman"/>
          <w:b w:val="false"/>
          <w:i w:val="false"/>
          <w:color w:val="000000"/>
          <w:sz w:val="24"/>
          <w:lang w:val="pl-PL"/>
        </w:rPr>
        <w:t>3. </w:t>
      </w:r>
      <w:r>
        <w:rPr>
          <w:rFonts w:ascii="Times New Roman"/>
          <w:b w:val="false"/>
          <w:i w:val="false"/>
          <w:color w:val="000000"/>
          <w:sz w:val="24"/>
          <w:lang w:val="pl-PL"/>
        </w:rPr>
        <w:t>Suma wynagrodzeń wynikających z umów, o których mowa w ust. 1, nie może przekroczyć kwoty dotacji, o której mowa w art. 20 ust. 1, w części przypadającej na wynagrodzenia w punkcie. Wynagrodzenie mediatora, o którym mowa w art. 4a ust. 6, oblicza się proporcjonalnie do czasu przeznaczonego na prowadzenie przez niego nieodpłatnej mediacji.</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7. </w:t>
      </w:r>
      <w:r>
        <w:rPr>
          <w:rFonts w:ascii="Times New Roman"/>
          <w:b/>
          <w:i w:val="false"/>
          <w:color w:val="000000"/>
          <w:sz w:val="24"/>
          <w:lang w:val="pl-PL"/>
        </w:rPr>
        <w:t xml:space="preserve"> [Karta nieodpłatnej pomocy prawnej lub nieodpłatnego poradnictwa obywatelskiego]</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Każdy przypadek udzielenia nieodpłatnej pomocy prawnej lub świadczenia nieodpłatnego poradnictwa obywatelskiego dokumentuje się w karcie nieodpłatnej pomocy prawnej lub nieodpłatnego poradnictwa obywatelskiego, zwanej dalej "kartą pomocy", przez podanie w szczególności informacji dotyczących zgłoszonej sprawy i udzielonej pomocy, dziedziny prawa, której dotyczyła ta pomoc, kategorii sprawy, formy udzielonej pomocy, czasu poświęconego na jej udzielenie i liczby wizyt osoby uprawnionej w tej samej sprawie, ogólnych informacji o osobie uprawnionej dotyczących w szczególności wieku, płci, wykształcenia, dochodu, gospodarstwa domowego i miejsca zamieszkania oraz danych dotyczących punktu, osoby udzielającej pomocy i daty jej udzielenia. Karta pomocy zawiera część obejmującą opinię osoby uprawnionej o udzielonej pomocy. Wypełnienie przez osobę uprawnioną tej części karty pomocy, w tym podanie numeru telefonu w celu zasięgnięcia dalszej opinii, jest uzależnione od zgody osoby uprawnionej. W karcie pomocy nie podaje się danych osobowych osoby uprawnionej, które mogą bezsprzecznie identyfikować osobę.</w:t>
      </w:r>
    </w:p>
    <w:p>
      <w:pPr>
        <w:spacing w:before="26" w:after="0"/>
        <w:ind w:left="0"/>
        <w:jc w:val="both"/>
        <w:textAlignment w:val="auto"/>
      </w:pPr>
      <w:r>
        <w:rPr>
          <w:rFonts w:ascii="Times New Roman"/>
          <w:b w:val="false"/>
          <w:i w:val="false"/>
          <w:color w:val="000000"/>
          <w:sz w:val="24"/>
          <w:lang w:val="pl-PL"/>
        </w:rPr>
        <w:t>1a. </w:t>
      </w:r>
      <w:r>
        <w:rPr>
          <w:rFonts w:ascii="Times New Roman"/>
          <w:b w:val="false"/>
          <w:i w:val="false"/>
          <w:color w:val="000000"/>
          <w:sz w:val="24"/>
          <w:lang w:val="pl-PL"/>
        </w:rPr>
        <w:t>Karta pomocy jest dokumentowana drogą elektroniczną za pośrednictwem systemu teleinformatycznego. Karta pomocy zawierająca część obejmującą opinię osoby uprawnionej o udzielonej pomocy może być przekazywana przez osoby uprawnione poprzez wypełnienie ankiety w miejscu świadczenia pomocy lub przekazywana drogą elektroniczną bezpośrednio do urzędu starostwa powiatowego.</w:t>
      </w: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W przypadku, o którym mowa w art. 4a ust. 1 pkt 4, kartę pomocy wypełnia się tylko raz, po zakończeniu mediacji, wskazując dodatkowo liczbę i łączny czas trwania posiedzeń mediacyjnych oraz wynik mediacji.</w:t>
      </w:r>
    </w:p>
    <w:p>
      <w:pPr>
        <w:spacing w:before="26" w:after="0"/>
        <w:ind w:left="0"/>
        <w:jc w:val="both"/>
        <w:textAlignment w:val="auto"/>
      </w:pPr>
      <w:r>
        <w:rPr>
          <w:rFonts w:ascii="Times New Roman"/>
          <w:b w:val="false"/>
          <w:i w:val="false"/>
          <w:color w:val="000000"/>
          <w:sz w:val="24"/>
          <w:lang w:val="pl-PL"/>
        </w:rPr>
        <w:t>3. </w:t>
      </w:r>
      <w:r>
        <w:rPr>
          <w:rFonts w:ascii="Times New Roman"/>
          <w:b w:val="false"/>
          <w:i w:val="false"/>
          <w:color w:val="000000"/>
          <w:sz w:val="24"/>
          <w:lang w:val="pl-PL"/>
        </w:rPr>
        <w:t>Adwokat lub radca prawny do dziesiątego dnia następnego miesiąca kalendarzowego:</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dokumentuje w systemie teleinformatycznym kartę pomocy, z wyjątkiem części obejmującej opinię osoby uprawnionej o udzielonej pomocy;</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przekazuje oświadczenie, o którym mowa w art. 4 ust. 2, w sposób uniemożliwiający powiązanie go z kartą pomocy, w szczególności po usunięciu oznaczenia dnia złożenia oświadczenia.</w:t>
      </w:r>
    </w:p>
    <w:p>
      <w:pPr>
        <w:spacing w:before="26" w:after="0"/>
        <w:ind w:left="0"/>
        <w:jc w:val="both"/>
        <w:textAlignment w:val="auto"/>
      </w:pPr>
      <w:r>
        <w:rPr>
          <w:rFonts w:ascii="Times New Roman"/>
          <w:b w:val="false"/>
          <w:i w:val="false"/>
          <w:color w:val="000000"/>
          <w:sz w:val="24"/>
          <w:lang w:val="pl-PL"/>
        </w:rPr>
        <w:t>4. </w:t>
      </w:r>
      <w:r>
        <w:rPr>
          <w:rFonts w:ascii="Times New Roman"/>
          <w:b w:val="false"/>
          <w:i w:val="false"/>
          <w:color w:val="000000"/>
          <w:sz w:val="24"/>
          <w:lang w:val="pl-PL"/>
        </w:rPr>
        <w:t>Dokumentacja sprawy, niezbędna do udzielenia pomocy, może być przechowywana w punkcie na czas udzielania pomocy. Dokumentacja sprawy przedłożona przez osobę uprawnioną oraz dokumentacja dotycząca udzielonej pomocy, może być po usunięciu z jej treści danych osobowych dołączona do karty pomocy.</w:t>
      </w:r>
    </w:p>
    <w:p>
      <w:pPr>
        <w:spacing w:before="26" w:after="0"/>
        <w:ind w:left="0"/>
        <w:jc w:val="both"/>
        <w:textAlignment w:val="auto"/>
      </w:pPr>
      <w:r>
        <w:rPr>
          <w:rFonts w:ascii="Times New Roman"/>
          <w:b w:val="false"/>
          <w:i w:val="false"/>
          <w:color w:val="000000"/>
          <w:sz w:val="24"/>
          <w:lang w:val="pl-PL"/>
        </w:rPr>
        <w:t>5. </w:t>
      </w:r>
      <w:r>
        <w:rPr>
          <w:rFonts w:ascii="Times New Roman"/>
          <w:b w:val="false"/>
          <w:i w:val="false"/>
          <w:color w:val="000000"/>
          <w:sz w:val="24"/>
          <w:lang w:val="pl-PL"/>
        </w:rPr>
        <w:t>Starosta analizuje opinie osób uprawnionych o udzielonej pomocy, mając na względzie potrzebę wprowadzenia usprawnień oraz podniesienia jakości nieodpłatnej pomocy prawnej i nieodpłatnego poradnictwa obywatelskiego.</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7a. </w:t>
      </w:r>
      <w:r>
        <w:rPr>
          <w:rFonts w:ascii="Times New Roman"/>
          <w:b/>
          <w:i w:val="false"/>
          <w:color w:val="000000"/>
          <w:sz w:val="24"/>
          <w:lang w:val="pl-PL"/>
        </w:rPr>
        <w:t xml:space="preserve"> [System teleinformatyczny do obsługi nieodpłatnej pomocy prawnej, nieodpłatnego poradnictwa obywatelskiego oraz edukacji prawnej]</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Minister Sprawiedliwości prowadzi centralny system teleinformatyczny do obsługi nieodpłatnej pomocy prawnej, nieodpłatnego poradnictwa obywatelskiego oraz edukacji prawnej.</w:t>
      </w: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W systemie teleinformatycznym, o którym mowa w ust. 1, przetwarzane są dane osób zgłaszających się na wizytę, osób udzielających nieodpłatnej pomocy prawnej lub świadczących nieodpłatne poradnictwo obywatelskie, osób reprezentujących organizacje pozarządowe, okręgowe rady adwokackie lub rady okręgowe izb radców prawnych, pracowników urzędów starostw powiatowych i urzędów wojewódzkich, doradców wykonujących recenzje, o których mowa w art. 11d ust. 11, a także osób, które ukończyły szkolenie, o którym mowa w art. 11a ust. 1, oraz kurs doszkalający, o którym mowa w art. 11a ust. 2, i otrzymały stosowne zaświadczenia.</w:t>
      </w:r>
    </w:p>
    <w:p>
      <w:pPr>
        <w:spacing w:before="26" w:after="0"/>
        <w:ind w:left="0"/>
        <w:jc w:val="both"/>
        <w:textAlignment w:val="auto"/>
      </w:pPr>
      <w:r>
        <w:rPr>
          <w:rFonts w:ascii="Times New Roman"/>
          <w:b w:val="false"/>
          <w:i w:val="false"/>
          <w:color w:val="000000"/>
          <w:sz w:val="24"/>
          <w:lang w:val="pl-PL"/>
        </w:rPr>
        <w:t>3. </w:t>
      </w:r>
      <w:r>
        <w:rPr>
          <w:rFonts w:ascii="Times New Roman"/>
          <w:b w:val="false"/>
          <w:i w:val="false"/>
          <w:color w:val="000000"/>
          <w:sz w:val="24"/>
          <w:lang w:val="pl-PL"/>
        </w:rPr>
        <w:t>Administratorami danych osobowych przetwarzanych w systemie są: Minister Sprawiedliwości, starostowie oraz wojewodowie, w zakresie realizowanych zadań wynikających z ustawy. Dane są przetwarzane przez okres 5 lat od końca roku kalendarzowego, w którym zakończono realizację zadań wynikających z ustawy, z wyjątkiem danych osobowych osób zgłaszających się na wizytę, które przetwarzane są przez okres roku od zakończenia roku kalendarzowego, w którym udzielono nieodpłatnej porady prawnej lub nieodpłatnego poradnictwa obywatelskiego.</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8. </w:t>
      </w:r>
      <w:r>
        <w:rPr>
          <w:rFonts w:ascii="Times New Roman"/>
          <w:b/>
          <w:i w:val="false"/>
          <w:color w:val="000000"/>
          <w:sz w:val="24"/>
          <w:lang w:val="pl-PL"/>
        </w:rPr>
        <w:t xml:space="preserve"> [Udzielanie nieodpłatnej pomocy prawnej, świadczenie nieodpłatnego poradnictwa obywatelskiego oraz edukacji prawnej jako zadania zlecone; punkty nieodpłatnej pomocy prawnej]</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Zadania polegające na udzielaniu nieodpłatnej pomocy prawnej, świadczeniu nieodpłatnego poradnictwa obywatelskiego oraz edukacji prawnej, o których mowa w art. 11 ust. 7 zdanie drugie, są zadaniami zleconymi z zakresu administracji rządowej realizowanymi przez powiat w porozumieniu z gminami albo samodzielnie.</w:t>
      </w: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Na każdy powiat przypada liczba punktów odpowiadająca mnożnikowi, o którym mowa w art. 20 ust. 4.</w:t>
      </w:r>
    </w:p>
    <w:p>
      <w:pPr>
        <w:spacing w:before="26" w:after="0"/>
        <w:ind w:left="0"/>
        <w:jc w:val="both"/>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Udzielanie nieodpłatnej pomocy prawnej lub świadczenie nieodpłatnego poradnictwa obywatelskiego odbywa się w punkcie w przeciętnym wymiarze 5 dni w tygodniu podczas dyżuru trwającego co najmniej 4 godziny dziennie, z wyłączeniem dni, o których mowa w </w:t>
      </w:r>
      <w:r>
        <w:rPr>
          <w:rFonts w:ascii="Times New Roman"/>
          <w:b w:val="false"/>
          <w:i w:val="false"/>
          <w:color w:val="1b1b1b"/>
          <w:sz w:val="24"/>
          <w:lang w:val="pl-PL"/>
        </w:rPr>
        <w:t>art. 1 pkt 1</w:t>
      </w:r>
      <w:r>
        <w:rPr>
          <w:rFonts w:ascii="Times New Roman"/>
          <w:b w:val="false"/>
          <w:i w:val="false"/>
          <w:color w:val="000000"/>
          <w:sz w:val="24"/>
          <w:lang w:val="pl-PL"/>
        </w:rPr>
        <w:t xml:space="preserve"> ustawy z dnia 18 stycznia 1951 r. o dniach wolnych od pracy (Dz. U. z 2020 r. poz. 1920).</w:t>
      </w:r>
    </w:p>
    <w:p>
      <w:pPr>
        <w:spacing w:before="26" w:after="0"/>
        <w:ind w:left="0"/>
        <w:jc w:val="both"/>
        <w:textAlignment w:val="auto"/>
      </w:pPr>
      <w:r>
        <w:rPr>
          <w:rFonts w:ascii="Times New Roman"/>
          <w:b w:val="false"/>
          <w:i w:val="false"/>
          <w:color w:val="000000"/>
          <w:sz w:val="24"/>
          <w:lang w:val="pl-PL"/>
        </w:rPr>
        <w:t>4. </w:t>
      </w:r>
      <w:r>
        <w:rPr>
          <w:rFonts w:ascii="Times New Roman"/>
          <w:b w:val="false"/>
          <w:i w:val="false"/>
          <w:color w:val="000000"/>
          <w:sz w:val="24"/>
          <w:lang w:val="pl-PL"/>
        </w:rPr>
        <w:t>Udzielanie nieodpłatnej pomocy prawnej lub świadczenie nieodpłatnego poradnictwa obywatelskiego odbywa się według kolejności zgłoszeń po umówieniu terminu wizyty. Z ważnych powodów dopuszcza się ustalenie innej kolejności udzielania nieodpłatnej pomocy prawnej lub świadczenia nieodpłatnego poradnictwa obywatelskiego. Kobiecie, która jest w ciąży, udzielanie nieodpłatnej pomocy prawnej lub świadczenie nieodpłatnego poradnictwa obywatelskiego odbywa się poza kolejnością. Prowadząc rejestrację zgłoszeń, dąży się do równomiernej rejestracji zgłoszeń osób uprawnionych odpowiednio do dyżurów w punktach nieodpłatnej pomocy prawnej lub w punktach nieodpłatnego poradnictwa obywatelskiego w danym powiecie.</w:t>
      </w:r>
    </w:p>
    <w:p>
      <w:pPr>
        <w:spacing w:before="26" w:after="0"/>
        <w:ind w:left="0"/>
        <w:jc w:val="both"/>
        <w:textAlignment w:val="auto"/>
      </w:pPr>
      <w:r>
        <w:rPr>
          <w:rFonts w:ascii="Times New Roman"/>
          <w:b w:val="false"/>
          <w:i w:val="false"/>
          <w:color w:val="000000"/>
          <w:sz w:val="24"/>
          <w:lang w:val="pl-PL"/>
        </w:rPr>
        <w:t>5. </w:t>
      </w:r>
      <w:r>
        <w:rPr>
          <w:rFonts w:ascii="Times New Roman"/>
          <w:b w:val="false"/>
          <w:i w:val="false"/>
          <w:color w:val="000000"/>
          <w:sz w:val="24"/>
          <w:lang w:val="pl-PL"/>
        </w:rPr>
        <w:t>Zgłoszeń dokonuje się telefonicznie pod numerem telefonu wskazanym przez starostę. Starosta oprócz dokonywania zgłoszeń telefonicznych może również umożliwić dokonywanie zgłoszeń za pośrednictwem środków komunikacji elektronicznej.</w:t>
      </w:r>
    </w:p>
    <w:p>
      <w:pPr>
        <w:spacing w:before="26" w:after="0"/>
        <w:ind w:left="0"/>
        <w:jc w:val="both"/>
        <w:textAlignment w:val="auto"/>
      </w:pPr>
      <w:r>
        <w:rPr>
          <w:rFonts w:ascii="Times New Roman"/>
          <w:b w:val="false"/>
          <w:i w:val="false"/>
          <w:color w:val="000000"/>
          <w:sz w:val="24"/>
          <w:lang w:val="pl-PL"/>
        </w:rPr>
        <w:t>6. </w:t>
      </w:r>
      <w:r>
        <w:rPr>
          <w:rFonts w:ascii="Times New Roman"/>
          <w:b w:val="false"/>
          <w:i w:val="false"/>
          <w:color w:val="000000"/>
          <w:sz w:val="24"/>
          <w:lang w:val="pl-PL"/>
        </w:rPr>
        <w:t xml:space="preserve">W przypadku, gdy liczba osób uprawnionych, którym ma zostać udzielona nieodpłatna pomoc prawna lub świadczone nieodpłatne poradnictwo obywatelskie, uniemożliwia sprawne umawianie terminów wizyt w punktach na obszarze danego powiatu, czas trwania dyżuru może ulec wydłużeniu do co najmniej 5 godzin dziennie we wszystkich punktach na obszarze tego powiatu. Wydłużenie czasu trwania dyżuru następuje na żądanie starosty. Możliwość wydłużenia czasu trwania dyżuru w trakcie roku określa się jako jeden z warunków otwartego konkursu ofert,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24 kwietnia 2003 r. o działalności pożytku publicznego i o wolontariacie (Dz. U. z 2023 r. poz. 571 oraz z 2024 r. poz. 834).</w:t>
      </w:r>
    </w:p>
    <w:p>
      <w:pPr>
        <w:spacing w:before="26" w:after="0"/>
        <w:ind w:left="0"/>
        <w:jc w:val="both"/>
        <w:textAlignment w:val="auto"/>
      </w:pPr>
      <w:r>
        <w:rPr>
          <w:rFonts w:ascii="Times New Roman"/>
          <w:b w:val="false"/>
          <w:i w:val="false"/>
          <w:color w:val="000000"/>
          <w:sz w:val="24"/>
          <w:lang w:val="pl-PL"/>
        </w:rPr>
        <w:t>7. </w:t>
      </w:r>
      <w:r>
        <w:rPr>
          <w:rFonts w:ascii="Times New Roman"/>
          <w:b w:val="false"/>
          <w:i w:val="false"/>
          <w:color w:val="000000"/>
          <w:sz w:val="24"/>
          <w:lang w:val="pl-PL"/>
        </w:rPr>
        <w:t>Wydłużenie czasu trwania dyżuru, o którym mowa w ust. 6, nie powoduje zwiększenia środków przeznaczonych na realizację zadania w danym roku.</w:t>
      </w:r>
    </w:p>
    <w:p>
      <w:pPr>
        <w:spacing w:before="26" w:after="0"/>
        <w:ind w:left="0"/>
        <w:jc w:val="both"/>
        <w:textAlignment w:val="auto"/>
      </w:pPr>
      <w:r>
        <w:rPr>
          <w:rFonts w:ascii="Times New Roman"/>
          <w:b w:val="false"/>
          <w:i w:val="false"/>
          <w:color w:val="000000"/>
          <w:sz w:val="24"/>
          <w:lang w:val="pl-PL"/>
        </w:rPr>
        <w:t>8. </w:t>
      </w:r>
      <w:r>
        <w:rPr>
          <w:rFonts w:ascii="Times New Roman"/>
          <w:b w:val="false"/>
          <w:i w:val="false"/>
          <w:color w:val="000000"/>
          <w:sz w:val="24"/>
          <w:lang w:val="pl-PL"/>
        </w:rPr>
        <w:t xml:space="preserve">Osobom ze znaczną niepełnosprawnością ruchową, które nie mogą stawić się w punkcie osobiście, oraz osobom doświadczającym trudności w komunikowaniu się,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19 sierpnia 2011 r. o języku migowym i innych środkach komunikowania się (Dz. U. z 2023 r. poz. 20), może być udzielana nieodpłatna pomoc prawna lub świadczone nieodpłatne poradnictwo obywatelskie, także poza punktem albo za pośrednictwem środków porozumiewania się na odległość.</w:t>
      </w:r>
    </w:p>
    <w:p>
      <w:pPr>
        <w:spacing w:before="26" w:after="0"/>
        <w:ind w:left="0"/>
        <w:jc w:val="both"/>
        <w:textAlignment w:val="auto"/>
      </w:pPr>
      <w:r>
        <w:rPr>
          <w:rFonts w:ascii="Times New Roman"/>
          <w:b w:val="false"/>
          <w:i w:val="false"/>
          <w:color w:val="000000"/>
          <w:sz w:val="24"/>
          <w:lang w:val="pl-PL"/>
        </w:rPr>
        <w:t>9. </w:t>
      </w:r>
      <w:r>
        <w:rPr>
          <w:rFonts w:ascii="Times New Roman"/>
          <w:b w:val="false"/>
          <w:i w:val="false"/>
          <w:color w:val="000000"/>
          <w:sz w:val="24"/>
          <w:lang w:val="pl-PL"/>
        </w:rPr>
        <w:t>Wszystkie lub wybrane dyżury w punkcie mogą posiadać określoną specjalizację. Specjalizację dyżuru określa się w szczególności poprzez wskazanie dziedziny prawa lub problematyki nieodpłatnej pomocy prawnej udzielanej podczas dyżuru lub nieodpłatnego poradnictwa obywatelskiego świadczonego podczas dyżuru, albo poprzez wskazanie grupy osób uprawnionych, do której w szczególności adresuje się nieodpłatną pomoc prawną udzielaną podczas dyżuru lub nieodpłatne poradnictwo obywatelskie świadczone podczas dyżuru.</w:t>
      </w:r>
    </w:p>
    <w:p>
      <w:pPr>
        <w:spacing w:before="26" w:after="0"/>
        <w:ind w:left="0"/>
        <w:jc w:val="both"/>
        <w:textAlignment w:val="auto"/>
      </w:pPr>
      <w:r>
        <w:rPr>
          <w:rFonts w:ascii="Times New Roman"/>
          <w:b w:val="false"/>
          <w:i w:val="false"/>
          <w:color w:val="000000"/>
          <w:sz w:val="24"/>
          <w:lang w:val="pl-PL"/>
        </w:rPr>
        <w:t>10. </w:t>
      </w:r>
      <w:r>
        <w:rPr>
          <w:rFonts w:ascii="Times New Roman"/>
          <w:b w:val="false"/>
          <w:i w:val="false"/>
          <w:color w:val="000000"/>
          <w:sz w:val="24"/>
          <w:lang w:val="pl-PL"/>
        </w:rPr>
        <w:t>Punkt może być usytuowany w jednym albo większej liczbie lokali, do którego tytuł prawny posiada powiat lub gmina, w ramach posiadanych zasobów. W jednym lokalu może być usytuowany więcej niż jeden punkt. Lokale powinny być usytuowane z uwzględnieniem konieczności zapewnienia dogodnego dostępu do nich osób uprawnionych, w tym w zakresie połączeń komunikacyjnych na terenie powiatu. Jeżeli specjalizacja dyżuru jest powiązana tematycznie z usługami z zakresu pomocy społecznej, lokale, w których odbywają się te dyżury, powinny być usytuowane, w miarę możliwości, w pobliżu miejsca świadczenia tych usług.</w:t>
      </w:r>
    </w:p>
    <w:p>
      <w:pPr>
        <w:spacing w:before="26" w:after="0"/>
        <w:ind w:left="0"/>
        <w:jc w:val="both"/>
        <w:textAlignment w:val="auto"/>
      </w:pPr>
      <w:r>
        <w:rPr>
          <w:rFonts w:ascii="Times New Roman"/>
          <w:b w:val="false"/>
          <w:i w:val="false"/>
          <w:color w:val="000000"/>
          <w:sz w:val="24"/>
          <w:lang w:val="pl-PL"/>
        </w:rPr>
        <w:t>11. </w:t>
      </w:r>
      <w:r>
        <w:rPr>
          <w:rFonts w:ascii="Times New Roman"/>
          <w:b w:val="false"/>
          <w:i w:val="false"/>
          <w:color w:val="000000"/>
          <w:sz w:val="24"/>
          <w:lang w:val="pl-PL"/>
        </w:rPr>
        <w:t>W ramach dyżurów nie określa się z góry przedziału czasu na prowadzenie nieodpłatnej mediacji w zakresie, o którym mowa w art. 4a ust. 1 pkt 4, z wyjątkiem przypadku, o którym mowa w ust. 13.</w:t>
      </w:r>
    </w:p>
    <w:p>
      <w:pPr>
        <w:spacing w:before="26" w:after="0"/>
        <w:ind w:left="0"/>
        <w:jc w:val="both"/>
        <w:textAlignment w:val="auto"/>
      </w:pPr>
      <w:r>
        <w:rPr>
          <w:rFonts w:ascii="Times New Roman"/>
          <w:b w:val="false"/>
          <w:i w:val="false"/>
          <w:color w:val="000000"/>
          <w:sz w:val="24"/>
          <w:lang w:val="pl-PL"/>
        </w:rPr>
        <w:t>12. </w:t>
      </w:r>
      <w:r>
        <w:rPr>
          <w:rFonts w:ascii="Times New Roman"/>
          <w:b w:val="false"/>
          <w:i w:val="false"/>
          <w:color w:val="000000"/>
          <w:sz w:val="24"/>
          <w:lang w:val="pl-PL"/>
        </w:rPr>
        <w:t>W zależności od bieżącego zapotrzebowania na nieodpłatną mediację, zgłaszanego przez osoby uprawnione, w punkcie:</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organizuje się spotkanie z mediatorem poświęcone nieodpłatnej mediacji w zakresie, o którym mowa w art. 4a ust. 1 pkt 4, z tym że czas trwania jednego spotkania z mediatorem podczas dyżuru nie może przekroczyć połowy czasu trwania dyżuru lub</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kieruje się osobę uprawnioną na dyżur, którego specjalizację określono jako nieodpłatna mediacja, odbywający się w innym punkcie, pod warunkiem, że na terenie danego powiatu taki dyżur został zorganizowany.</w:t>
      </w:r>
    </w:p>
    <w:p>
      <w:pPr>
        <w:spacing w:before="26" w:after="0"/>
        <w:ind w:left="0"/>
        <w:jc w:val="both"/>
        <w:textAlignment w:val="auto"/>
      </w:pPr>
      <w:r>
        <w:rPr>
          <w:rFonts w:ascii="Times New Roman"/>
          <w:b w:val="false"/>
          <w:i w:val="false"/>
          <w:color w:val="000000"/>
          <w:sz w:val="24"/>
          <w:lang w:val="pl-PL"/>
        </w:rPr>
        <w:t>13. </w:t>
      </w:r>
      <w:r>
        <w:rPr>
          <w:rFonts w:ascii="Times New Roman"/>
          <w:b w:val="false"/>
          <w:i w:val="false"/>
          <w:color w:val="000000"/>
          <w:sz w:val="24"/>
          <w:lang w:val="pl-PL"/>
        </w:rPr>
        <w:t>W przypadku określenia specjalizacji jako nieodpłatna mediacja, wszystkie lub wybrane dyżury w danym punkcie mogą być poświęcone jedynie nieodpłatnej mediacji.</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8a. </w:t>
      </w:r>
      <w:r>
        <w:rPr>
          <w:rFonts w:ascii="Times New Roman"/>
          <w:b/>
          <w:i w:val="false"/>
          <w:color w:val="000000"/>
          <w:sz w:val="24"/>
          <w:lang w:val="pl-PL"/>
        </w:rPr>
        <w:t xml:space="preserve"> [Lista jednostek nieodpłatnego poradnictwa]</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Starosta sporządza i aktualizuje listę jednostek nieodpłatnego poradnictwa, dostępnego dla mieszkańców powiatu, które obejmuje w szczególności:</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poradnictwo rodzinne, psychologiczne, pedagogiczne, z zakresu pomocy społecznej, w sprawie rozwiązywania problemów alkoholowych i innych uzależnień, w sprawie przeciwdziałania przemocy w rodzinie, w ramach interwencji kryzysowej, dla bezrobotnych, dla osób pokrzywdzonych przestępstwem, a także z zakresu praw konsumentów, praw dziecka, praw pacjenta, ubezpieczeń społecznych, prawa pracy, prawa podatkowego, dla osób w sporze z podmiotami rynku finansowego i inne;</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nieodpłatną pomoc prawną i nieodpłatne poradnictwo obywatelskie ze wskazaniem punktów i dyżurów, o których mowa w art. 8, wraz z ich specjalizacją, o ile została określona.</w:t>
      </w:r>
    </w:p>
    <w:p>
      <w:pPr>
        <w:spacing w:after="0"/>
        <w:ind w:left="0"/>
        <w:jc w:val="both"/>
        <w:textAlignment w:val="auto"/>
      </w:pP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Lista, o której mowa w ust. 1, zawiera dane jednostek nieodpłatnego poradnictwa uporządkowane według tematyki poradnictwa, w tym jednostek publicznych, jednostek niepublicznych działających na zlecenie oraz jednostek prowadzących działalność pożytku publicznego działających na zlecenie, którym powierzono zadania z zakresu poradnictwa specjalistycznego na podstawie odrębnych przepisów, obejmujące informacje o nazwie jednostek, zakresie poradnictwa, adresach i danych kontaktowych, w tym o stronach internetowych i numerach telefonicznych, dniach i godzinach działalności oraz kryteriach dostępu do usługi.</w:t>
      </w:r>
    </w:p>
    <w:p>
      <w:pPr>
        <w:spacing w:before="26" w:after="0"/>
        <w:ind w:left="0"/>
        <w:jc w:val="both"/>
        <w:textAlignment w:val="auto"/>
      </w:pPr>
      <w:r>
        <w:rPr>
          <w:rFonts w:ascii="Times New Roman"/>
          <w:b w:val="false"/>
          <w:i w:val="false"/>
          <w:color w:val="000000"/>
          <w:sz w:val="24"/>
          <w:lang w:val="pl-PL"/>
        </w:rPr>
        <w:t>3. </w:t>
      </w:r>
      <w:r>
        <w:rPr>
          <w:rFonts w:ascii="Times New Roman"/>
          <w:b w:val="false"/>
          <w:i w:val="false"/>
          <w:color w:val="000000"/>
          <w:sz w:val="24"/>
          <w:lang w:val="pl-PL"/>
        </w:rPr>
        <w:t>Lista, o której mowa w ust. 1, zawiera informacje o sposobie dokonywania zgłoszeń, o których mowa w art. 8 ust. 4, w tym informację o numerze telefonu, o którym mowa w art. 8 ust. 5, oraz w miarę możliwości informacje umożliwiające dokonywanie zgłoszeń za pośrednictwem środków komunikacji elektronicznej.</w:t>
      </w:r>
    </w:p>
    <w:p>
      <w:pPr>
        <w:spacing w:before="26" w:after="0"/>
        <w:ind w:left="0"/>
        <w:jc w:val="both"/>
        <w:textAlignment w:val="auto"/>
      </w:pPr>
      <w:r>
        <w:rPr>
          <w:rFonts w:ascii="Times New Roman"/>
          <w:b w:val="false"/>
          <w:i w:val="false"/>
          <w:color w:val="000000"/>
          <w:sz w:val="24"/>
          <w:lang w:val="pl-PL"/>
        </w:rPr>
        <w:t>4. </w:t>
      </w:r>
      <w:r>
        <w:rPr>
          <w:rFonts w:ascii="Times New Roman"/>
          <w:b w:val="false"/>
          <w:i w:val="false"/>
          <w:color w:val="000000"/>
          <w:sz w:val="24"/>
          <w:lang w:val="pl-PL"/>
        </w:rPr>
        <w:t>Listę, o której mowa w ust. 1, starosta udostępnia w Biuletynie Informacji Publicznej. Ponadto informacje te udostępnia się w szczególności:</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stronach internetowych urzędu starostwa powiatowego i urzędów gmin na obszarze tego powiatu;</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co najmniej raz w roku w lokalnych środkach masowego przekazu;</w:t>
      </w:r>
    </w:p>
    <w:p>
      <w:pPr>
        <w:spacing w:before="26" w:after="0"/>
        <w:ind w:left="373"/>
        <w:jc w:val="both"/>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sposób zwyczajowo przyjęty na terenie powiatu.</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9. </w:t>
      </w:r>
      <w:r>
        <w:rPr>
          <w:rFonts w:ascii="Times New Roman"/>
          <w:b/>
          <w:i w:val="false"/>
          <w:color w:val="000000"/>
          <w:sz w:val="24"/>
          <w:lang w:val="pl-PL"/>
        </w:rPr>
        <w:t xml:space="preserve"> [Porozumienia z gminami]</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Powiat, realizując zadania, o których mowa w art. 8 ust. 1, może zawierać porozumienia z gminami na obszarze tego powiatu, określające w szczególności:</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wykaz planowanych dyżurów na terenie gminy zawierający:</w:t>
      </w:r>
    </w:p>
    <w:p>
      <w:pPr>
        <w:spacing w:after="0"/>
        <w:ind w:left="746"/>
        <w:jc w:val="both"/>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dni oraz, jeżeli to możliwe, godziny, w których planuje się dyżury,</w:t>
      </w:r>
    </w:p>
    <w:p>
      <w:pPr>
        <w:spacing w:after="0"/>
        <w:ind w:left="746"/>
        <w:jc w:val="both"/>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informację, czy dyżur przeznaczony będzie na udzielanie nieodpłatnej pomocy prawnej czy świadczenie nieodpłatnego poradnictwa obywatelskiego,</w:t>
      </w:r>
    </w:p>
    <w:p>
      <w:pPr>
        <w:spacing w:after="0"/>
        <w:ind w:left="746"/>
        <w:jc w:val="both"/>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informację o rodzaju podmiotu udzielającego nieodpłatnej pomocy prawnej lub świadczącego nieodpłatne poradnictwo obywatelskie podczas dyżurów,</w:t>
      </w:r>
    </w:p>
    <w:p>
      <w:pPr>
        <w:spacing w:after="0"/>
        <w:ind w:left="746"/>
        <w:jc w:val="both"/>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preferowaną specjalizację dyżurów, o ile stwierdzono potrzebę określenia specjalizacji,</w:t>
      </w:r>
    </w:p>
    <w:p>
      <w:pPr>
        <w:spacing w:after="0"/>
        <w:ind w:left="746"/>
        <w:jc w:val="both"/>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adresy lokali, w których planuje się dyżury;</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zasady współpracy w zakresie zapewnienia warunków lokalowych i urządzeń technicznych podmiotom udzielającym nieodpłatnej pomocy prawnej lub świadczącym nieodpłatne poradnictwo obywatelskie.</w:t>
      </w:r>
    </w:p>
    <w:p>
      <w:pPr>
        <w:spacing w:after="0"/>
        <w:ind w:left="0"/>
        <w:jc w:val="both"/>
        <w:textAlignment w:val="auto"/>
      </w:pP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Wójt (burmistrz, prezydent miasta) corocznie, nie później niż do dnia 30 września, może złożyć do starosty wniosek dotyczący potrzeb wspólnoty samorządowej w zakresie nieodpłatnej pomocy prawnej i nieodpłatnego poradnictwa obywatelskiego na kolejny rok kalendarzowy, zawierający preferowany sposób wykonywania tych zadań na terenie gminy w szczególności poprzez wskazanie informacji, o których mowa w ust. 1 pkt 1.</w:t>
      </w:r>
    </w:p>
    <w:p>
      <w:pPr>
        <w:spacing w:before="26" w:after="0"/>
        <w:ind w:left="0"/>
        <w:jc w:val="both"/>
        <w:textAlignment w:val="auto"/>
      </w:pPr>
      <w:r>
        <w:rPr>
          <w:rFonts w:ascii="Times New Roman"/>
          <w:b w:val="false"/>
          <w:i w:val="false"/>
          <w:color w:val="000000"/>
          <w:sz w:val="24"/>
          <w:lang w:val="pl-PL"/>
        </w:rPr>
        <w:t>3. </w:t>
      </w:r>
      <w:r>
        <w:rPr>
          <w:rFonts w:ascii="Times New Roman"/>
          <w:b w:val="false"/>
          <w:i w:val="false"/>
          <w:color w:val="000000"/>
          <w:sz w:val="24"/>
          <w:lang w:val="pl-PL"/>
        </w:rPr>
        <w:t>W przypadku niezawarcia porozumienia, o którym mowa w ust. 1, starosta przygotowuje wykaz planowanych dyżurów na terenie powiatu, zawierający informacje, o których mowa w ust. 1 pkt 1.</w:t>
      </w:r>
    </w:p>
    <w:p>
      <w:pPr>
        <w:spacing w:before="26" w:after="0"/>
        <w:ind w:left="0"/>
        <w:jc w:val="both"/>
        <w:textAlignment w:val="auto"/>
      </w:pPr>
      <w:r>
        <w:rPr>
          <w:rFonts w:ascii="Times New Roman"/>
          <w:b w:val="false"/>
          <w:i w:val="false"/>
          <w:color w:val="000000"/>
          <w:sz w:val="24"/>
          <w:lang w:val="pl-PL"/>
        </w:rPr>
        <w:t>4. </w:t>
      </w:r>
      <w:r>
        <w:rPr>
          <w:rFonts w:ascii="Times New Roman"/>
          <w:b w:val="false"/>
          <w:i w:val="false"/>
          <w:color w:val="000000"/>
          <w:sz w:val="24"/>
          <w:lang w:val="pl-PL"/>
        </w:rPr>
        <w:t>Starosta odpowiada za upowszechnianie wiedzy o działalności systemu nieodpłatnej pomocy prawnej i nieodpłatnego poradnictwa obywatelskiego wśród mieszkańców powiatu.</w:t>
      </w:r>
    </w:p>
    <w:p>
      <w:pPr>
        <w:spacing w:before="26" w:after="0"/>
        <w:ind w:left="0"/>
        <w:jc w:val="both"/>
        <w:textAlignment w:val="auto"/>
      </w:pPr>
      <w:r>
        <w:rPr>
          <w:rFonts w:ascii="Times New Roman"/>
          <w:b w:val="false"/>
          <w:i w:val="false"/>
          <w:color w:val="000000"/>
          <w:sz w:val="24"/>
          <w:lang w:val="pl-PL"/>
        </w:rPr>
        <w:t>5. </w:t>
      </w:r>
      <w:r>
        <w:rPr>
          <w:rFonts w:ascii="Times New Roman"/>
          <w:b w:val="false"/>
          <w:i w:val="false"/>
          <w:color w:val="000000"/>
          <w:sz w:val="24"/>
          <w:lang w:val="pl-PL"/>
        </w:rPr>
        <w:t>W celu koordynacji realizacji zadań wynikających z ustawy starosta może powołać pełnomocnika.</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10. </w:t>
      </w:r>
      <w:r>
        <w:rPr>
          <w:rFonts w:ascii="Times New Roman"/>
          <w:b/>
          <w:i w:val="false"/>
          <w:color w:val="000000"/>
          <w:sz w:val="24"/>
          <w:lang w:val="pl-PL"/>
        </w:rPr>
        <w:t xml:space="preserve"> [Porozumienia z okręgowymi radami adwokackimi i radami okręgowych izb radców prawnych]</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Powiat corocznie zawiera z okręgową radą adwokacką i radą okręgowej izby radców prawnych właściwymi dla siedziby władz powiatu porozumienia w sprawie udzielania nieodpłatnej pomocy prawnej na obszarze tego powiatu, określające w szczególności:</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liczbę adwokatów i radców prawnych, którzy będą udzielać nieodpłatnej pomocy prawnej na obszarze powiatu, z uwzględnieniem potrzeby zapewnienia równomiernego udziału adwokatów i radców prawnych w wykonywaniu tego zadania, w tym z zakresu nieodpłatnej mediacji;</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zobowiązanie okręgowej rady adwokackiej lub rady okręgowej izby radców prawnych do imiennego wskazywania adwokatów lub radców prawnych oraz ich zastępców, którymi są adwokaci lub radcowie prawni, wyznaczonych do udzielania nieodpłatnej pomocy prawnej zgodnie z wykazem planowanych dyżurów, o którym mowa w art. 9 ust. 1 pkt 1 i ust. 3, uwzględniające dni oraz, jeśli to możliwe, godziny, w których planuje się dyżury, a także specjalizację dyżurów;</w:t>
      </w:r>
    </w:p>
    <w:p>
      <w:pPr>
        <w:spacing w:before="26" w:after="0"/>
        <w:ind w:left="373"/>
        <w:jc w:val="both"/>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zasady wynagradzania adwokatów i radców prawnych udzielających nieodpłatnej pomocy prawnej;</w:t>
      </w:r>
    </w:p>
    <w:p>
      <w:pPr>
        <w:spacing w:before="26" w:after="0"/>
        <w:ind w:left="373"/>
        <w:jc w:val="both"/>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zasady wykorzystania urządzeń technicznych w punkcie.</w:t>
      </w:r>
    </w:p>
    <w:p>
      <w:pPr>
        <w:spacing w:after="0"/>
        <w:ind w:left="0"/>
        <w:jc w:val="both"/>
        <w:textAlignment w:val="auto"/>
      </w:pP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W przypadku niezawarcia porozumienia do dnia 30 listopada roku poprzedzającego rok, którego dotyczyłoby to porozumienie, starosta przekazuje dziekanom informacje w zakresie określonym w art. 9 ust. 1 pkt 1 lit. a, d oraz e albo ust. 3. Na podstawie tych informacji dziekan okręgowej rady adwokackiej lub dziekan rady okręgowej izby radców prawnych wskazuje odpowiednio adwokatów lub radców prawnych, wyznaczonych do udzielania nieodpłatnej pomocy prawnej.</w:t>
      </w:r>
    </w:p>
    <w:p>
      <w:pPr>
        <w:spacing w:before="26" w:after="0"/>
        <w:ind w:left="0"/>
        <w:jc w:val="both"/>
        <w:textAlignment w:val="auto"/>
      </w:pPr>
      <w:r>
        <w:rPr>
          <w:rFonts w:ascii="Times New Roman"/>
          <w:b w:val="false"/>
          <w:i w:val="false"/>
          <w:color w:val="000000"/>
          <w:sz w:val="24"/>
          <w:lang w:val="pl-PL"/>
        </w:rPr>
        <w:t>3. </w:t>
      </w:r>
      <w:r>
        <w:rPr>
          <w:rFonts w:ascii="Times New Roman"/>
          <w:b w:val="false"/>
          <w:i w:val="false"/>
          <w:color w:val="000000"/>
          <w:sz w:val="24"/>
          <w:lang w:val="pl-PL"/>
        </w:rPr>
        <w:t>O każdym zawartym porozumieniu albo wskazaniu adwokatów lub radców prawnych, wyznaczonych do udzielania nieodpłatnej pomocy prawnej w trybie, o którym mowa w ust. 2, powiat niezwłocznie zawiadamia właściwego wojewodę.</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11. </w:t>
      </w:r>
      <w:r>
        <w:rPr>
          <w:rFonts w:ascii="Times New Roman"/>
          <w:b/>
          <w:i w:val="false"/>
          <w:color w:val="000000"/>
          <w:sz w:val="24"/>
          <w:lang w:val="pl-PL"/>
        </w:rPr>
        <w:t xml:space="preserve"> [Powierzenie prowadzenia punktów adwokatom, radcom prawnym i organizacji pozarządowej]</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Powiat powierza połowę punktów do prowadzenia adwokatom i radcom prawnym z przeznaczeniem na udzielanie nieodpłatnej pomocy prawnej, a połowę organizacji pozarządowej prowadzącej działalność pożytku publicznego, zwanej dalej "organizacją pozarządową", z przeznaczeniem na udzielanie nieodpłatnej pomocy prawnej lub świadczenie nieodpłatnego poradnictwa obywatelskiego. Jeżeli iloraz liczby punktów i liczby dwa stanowi liczbę niecałkowitą, zaokrągla się ją w górę do liczby całkowitej.</w:t>
      </w:r>
    </w:p>
    <w:p>
      <w:pPr>
        <w:spacing w:before="26" w:after="0"/>
        <w:ind w:left="0"/>
        <w:jc w:val="both"/>
        <w:textAlignment w:val="auto"/>
      </w:pPr>
      <w:r>
        <w:rPr>
          <w:rFonts w:ascii="Times New Roman"/>
          <w:b w:val="false"/>
          <w:i w:val="false"/>
          <w:color w:val="000000"/>
          <w:sz w:val="24"/>
          <w:lang w:val="pl-PL"/>
        </w:rPr>
        <w:t>1a. </w:t>
      </w:r>
      <w:r>
        <w:rPr>
          <w:rFonts w:ascii="Times New Roman"/>
          <w:b w:val="false"/>
          <w:i w:val="false"/>
          <w:color w:val="000000"/>
          <w:sz w:val="24"/>
          <w:lang w:val="pl-PL"/>
        </w:rPr>
        <w:t>Jeżeli na powiat przypadają dwa punkty, adwokatom lub radcom prawnym powierza się prowadzenie jednego punktu, a prowadzenie drugiego powierza się organizacji pozarządowej, która udziela nieodpłatnej pomocy prawnej i świadczy nieodpłatne poradnictwo obywatelskie w tym punkcie w zakresie czasowym wskazanym w umowie.</w:t>
      </w:r>
    </w:p>
    <w:p>
      <w:pPr>
        <w:spacing w:before="26" w:after="0"/>
        <w:ind w:left="0"/>
        <w:jc w:val="both"/>
        <w:textAlignment w:val="auto"/>
      </w:pPr>
      <w:r>
        <w:rPr>
          <w:rFonts w:ascii="Times New Roman"/>
          <w:b w:val="false"/>
          <w:i w:val="false"/>
          <w:color w:val="000000"/>
          <w:sz w:val="24"/>
          <w:lang w:val="pl-PL"/>
        </w:rPr>
        <w:t>1b. </w:t>
      </w:r>
      <w:r>
        <w:rPr>
          <w:rFonts w:ascii="Times New Roman"/>
          <w:b w:val="false"/>
          <w:i w:val="false"/>
          <w:color w:val="000000"/>
          <w:sz w:val="24"/>
          <w:lang w:val="pl-PL"/>
        </w:rPr>
        <w:t>Jeżeli na powiat przypadają trzy punkty organizacji pozarządowej, powierza się prowadzenie dwóch punktów, przy czym jeden przeznacza się na udzielanie nieodpłatnej pomocy prawnej, a drugi na świadczenie nieodpłatnego poradnictwa obywatelskiego.</w:t>
      </w:r>
    </w:p>
    <w:p>
      <w:pPr>
        <w:spacing w:before="26" w:after="0"/>
        <w:ind w:left="0"/>
        <w:jc w:val="both"/>
        <w:textAlignment w:val="auto"/>
      </w:pPr>
      <w:r>
        <w:rPr>
          <w:rFonts w:ascii="Times New Roman"/>
          <w:b w:val="false"/>
          <w:i w:val="false"/>
          <w:color w:val="000000"/>
          <w:sz w:val="24"/>
          <w:lang w:val="pl-PL"/>
        </w:rPr>
        <w:t>1c. </w:t>
      </w:r>
      <w:r>
        <w:rPr>
          <w:rFonts w:ascii="Times New Roman"/>
          <w:b w:val="false"/>
          <w:i w:val="false"/>
          <w:color w:val="000000"/>
          <w:sz w:val="24"/>
          <w:lang w:val="pl-PL"/>
        </w:rPr>
        <w:t>Połowę punktów przeznaczonych do prowadzenia przez organizację pozarządową przeznacza się na świadczenie nieodpłatnego poradnictwa obywatelskiego. Jeżeli liczba punktów przeznaczonych do prowadzenia przez organizację pozarządową stanowi liczbę nieparzystą, większą o jeden liczbę punktów przeznacza się na świadczenie nieodpłatnego poradnictwa obywatelskiego, mniejszą liczbę punktów - na udzielanie nieodpłatnej pomocy prawnej.</w:t>
      </w:r>
    </w:p>
    <w:p>
      <w:pPr>
        <w:spacing w:before="26" w:after="0"/>
        <w:ind w:left="0"/>
        <w:jc w:val="both"/>
        <w:textAlignment w:val="auto"/>
      </w:pPr>
      <w:r>
        <w:rPr>
          <w:rFonts w:ascii="Times New Roman"/>
          <w:b w:val="false"/>
          <w:i w:val="false"/>
          <w:color w:val="000000"/>
          <w:sz w:val="24"/>
          <w:lang w:val="pl-PL"/>
        </w:rPr>
        <w:t>1d. </w:t>
      </w:r>
      <w:r>
        <w:rPr>
          <w:rFonts w:ascii="Times New Roman"/>
          <w:b w:val="false"/>
          <w:i w:val="false"/>
          <w:color w:val="000000"/>
          <w:sz w:val="24"/>
          <w:lang w:val="pl-PL"/>
        </w:rPr>
        <w:t>W razie potrzeb wspólnoty samorządowej, starosta może, po uzyskaniu akceptacji wojewody, w ramach liczby punktów przeznaczonych do prowadzenia przez organizację pozarządową, przeznaczyć większą liczbę punktów na świadczenie nieodpłatnego poradnictwa obywatelskiego, niż to wynika z ust. 1b i 1c.</w:t>
      </w: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Organizację pozarządową wyłania się corocznie w otwartym konkursie ofert,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24 kwietnia 2003 r. o działalności pożytku publicznego i o wolontariacie, przeprowadzanym jednocześnie na powierzenie prowadzenia punktów przeznaczonych na udzielanie nieodpłatnej pomocy prawnej lub świadczenie nieodpłatnego poradnictwa obywatelskiego. W skład komisji konkursowej, o której mowa w tej </w:t>
      </w:r>
      <w:r>
        <w:rPr>
          <w:rFonts w:ascii="Times New Roman"/>
          <w:b w:val="false"/>
          <w:i w:val="false"/>
          <w:color w:val="1b1b1b"/>
          <w:sz w:val="24"/>
          <w:lang w:val="pl-PL"/>
        </w:rPr>
        <w:t>ustawie</w:t>
      </w:r>
      <w:r>
        <w:rPr>
          <w:rFonts w:ascii="Times New Roman"/>
          <w:b w:val="false"/>
          <w:i w:val="false"/>
          <w:color w:val="000000"/>
          <w:sz w:val="24"/>
          <w:lang w:val="pl-PL"/>
        </w:rPr>
        <w:t>, może wchodzić dodatkowo przedstawiciel wojewody.</w:t>
      </w:r>
    </w:p>
    <w:p>
      <w:pPr>
        <w:spacing w:before="26" w:after="0"/>
        <w:ind w:left="0"/>
        <w:jc w:val="both"/>
        <w:textAlignment w:val="auto"/>
      </w:pPr>
      <w:r>
        <w:rPr>
          <w:rFonts w:ascii="Times New Roman"/>
          <w:b w:val="false"/>
          <w:i w:val="false"/>
          <w:color w:val="000000"/>
          <w:sz w:val="24"/>
          <w:lang w:val="pl-PL"/>
        </w:rPr>
        <w:t>2a. </w:t>
      </w:r>
      <w:r>
        <w:rPr>
          <w:rFonts w:ascii="Times New Roman"/>
          <w:b w:val="false"/>
          <w:i w:val="false"/>
          <w:color w:val="000000"/>
          <w:sz w:val="24"/>
          <w:lang w:val="pl-PL"/>
        </w:rPr>
        <w:t>W otwartym konkursie ofert, o którym mowa w ust. 2, mogą być składane oferty na powierzenie prowadzenia punktu przeznaczonego na:</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udzielanie nieodpłatnej pomocy prawnej lub świadczenie nieodpłatnego poradnictwa obywatelskiego albo</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udzielanie nieodpłatnej pomocy prawnej oraz świadczenie nieodpłatnego poradnictwa obywatelskiego.</w:t>
      </w:r>
    </w:p>
    <w:p>
      <w:pPr>
        <w:spacing w:before="26" w:after="0"/>
        <w:ind w:left="0"/>
        <w:jc w:val="both"/>
        <w:textAlignment w:val="auto"/>
      </w:pPr>
      <w:r>
        <w:rPr>
          <w:rFonts w:ascii="Times New Roman"/>
          <w:b w:val="false"/>
          <w:i w:val="false"/>
          <w:color w:val="000000"/>
          <w:sz w:val="24"/>
          <w:lang w:val="pl-PL"/>
        </w:rPr>
        <w:t>2b. </w:t>
      </w:r>
      <w:r>
        <w:rPr>
          <w:rFonts w:ascii="Times New Roman"/>
          <w:b w:val="false"/>
          <w:i w:val="false"/>
          <w:color w:val="000000"/>
          <w:sz w:val="24"/>
          <w:lang w:val="pl-PL"/>
        </w:rPr>
        <w:t>W przypadku gdy w otwartym konkursie ofert, o którym mowa w ust. 2, nie wpłynęła żadna oferta na powierzenie prowadzenia punktu przeznaczonego na świadczenie nieodpłatnego poradnictwa obywatelskiego albo żadna ze złożonych ofert nie spełnia wymogów konkursu w części dotyczącej świadczenia w punkcie nieodpłatnego poradnictwa obywatelskiego, organizacji pozarządowej powierza się prowadzenie wszystkich punktów z przeznaczeniem na udzielanie nieodpłatnej pomocy prawnej.</w:t>
      </w:r>
    </w:p>
    <w:p>
      <w:pPr>
        <w:spacing w:before="26" w:after="0"/>
        <w:ind w:left="0"/>
        <w:jc w:val="both"/>
        <w:textAlignment w:val="auto"/>
      </w:pPr>
      <w:r>
        <w:rPr>
          <w:rFonts w:ascii="Times New Roman"/>
          <w:b w:val="false"/>
          <w:i w:val="false"/>
          <w:color w:val="000000"/>
          <w:sz w:val="24"/>
          <w:lang w:val="pl-PL"/>
        </w:rPr>
        <w:t>3. </w:t>
      </w:r>
      <w:r>
        <w:rPr>
          <w:rFonts w:ascii="Times New Roman"/>
          <w:b w:val="false"/>
          <w:i w:val="false"/>
          <w:color w:val="000000"/>
          <w:sz w:val="24"/>
          <w:lang w:val="pl-PL"/>
        </w:rPr>
        <w:t>Nieodpłatnej pomocy prawnej w punktach powierzonych do prowadzenia organizacji pozarządowej może udzielać także:</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doradca podatkowy - w zakresie prawa podatkowego, z wyłączeniem spraw podatkowych związanych z prowadzeniem działalności gospodarczej;</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osoba, która:</w:t>
      </w:r>
    </w:p>
    <w:p>
      <w:pPr>
        <w:spacing w:after="0"/>
        <w:ind w:left="746"/>
        <w:jc w:val="both"/>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ukończyła wyższe studia prawnicze i uzyskała tytuł magistra lub zagraniczne studia prawnicze uznane w Rzeczypospolitej Polskiej,</w:t>
      </w:r>
    </w:p>
    <w:p>
      <w:pPr>
        <w:spacing w:after="0"/>
        <w:ind w:left="746"/>
        <w:jc w:val="both"/>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posiada co najmniej trzyletnie doświadczenie w wykonywaniu wymagających wiedzy prawniczej czynności bezpośrednio związanych ze świadczeniem pomocy prawnej,</w:t>
      </w:r>
    </w:p>
    <w:p>
      <w:pPr>
        <w:spacing w:after="0"/>
        <w:ind w:left="746"/>
        <w:jc w:val="both"/>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korzysta z pełni praw publicznych oraz ma pełną zdolność do czynności prawnych,</w:t>
      </w:r>
    </w:p>
    <w:p>
      <w:pPr>
        <w:spacing w:after="0"/>
        <w:ind w:left="746"/>
        <w:jc w:val="both"/>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nie była karana za umyślne przestępstwo ścigane z oskarżenia publicznego lub przestępstwo skarbowe;</w:t>
      </w:r>
    </w:p>
    <w:p>
      <w:pPr>
        <w:spacing w:before="26" w:after="0"/>
        <w:ind w:left="373"/>
        <w:jc w:val="both"/>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mediator w zakresie nieodpłatnej mediacji.</w:t>
      </w:r>
    </w:p>
    <w:p>
      <w:pPr>
        <w:spacing w:before="26" w:after="0"/>
        <w:ind w:left="0"/>
        <w:jc w:val="both"/>
        <w:textAlignment w:val="auto"/>
      </w:pPr>
      <w:r>
        <w:rPr>
          <w:rFonts w:ascii="Times New Roman"/>
          <w:b w:val="false"/>
          <w:i w:val="false"/>
          <w:color w:val="000000"/>
          <w:sz w:val="24"/>
          <w:lang w:val="pl-PL"/>
        </w:rPr>
        <w:t>3a. </w:t>
      </w:r>
      <w:r>
        <w:rPr>
          <w:rFonts w:ascii="Times New Roman"/>
          <w:b w:val="false"/>
          <w:i w:val="false"/>
          <w:color w:val="000000"/>
          <w:sz w:val="24"/>
          <w:lang w:val="pl-PL"/>
        </w:rPr>
        <w:t>Nieodpłatne poradnictwo obywatelskie może świadczyć osoba, która:</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wykształcenie wyższe,</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ukończyła z oceną pozytywną szkolenie z zakresu świadczenia poradnictwa obywatelskiego, zwane dalej "szkoleniem", albo posiada doświadczenie w świadczeniu poradnictwa obywatelskiego i uzyskała zaświadczenie potwierdzające posiadanie wiedzy i umiejętności w tym zakresie wydane przez podmiot uprawniony do prowadzenia szkolenia oraz kursu doszkalającego, o którym mowa w art. 11a ust. 2,</w:t>
      </w:r>
    </w:p>
    <w:p>
      <w:pPr>
        <w:spacing w:before="26" w:after="0"/>
        <w:ind w:left="373"/>
        <w:jc w:val="both"/>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spełnia wymogi, o których mowa w ust. 3 pkt 2 lit. c i d</w:t>
      </w:r>
    </w:p>
    <w:p>
      <w:pPr>
        <w:spacing w:before="25" w:after="0"/>
        <w:ind w:left="0"/>
        <w:jc w:val="both"/>
        <w:textAlignment w:val="auto"/>
      </w:pPr>
      <w:r>
        <w:rPr>
          <w:rFonts w:ascii="Times New Roman"/>
          <w:b w:val="false"/>
          <w:i w:val="false"/>
          <w:color w:val="000000"/>
          <w:sz w:val="24"/>
          <w:lang w:val="pl-PL"/>
        </w:rPr>
        <w:t>- zwana dalej "doradcą".</w:t>
      </w:r>
    </w:p>
    <w:p>
      <w:pPr>
        <w:spacing w:before="26" w:after="0"/>
        <w:ind w:left="0"/>
        <w:jc w:val="both"/>
        <w:textAlignment w:val="auto"/>
      </w:pPr>
      <w:r>
        <w:rPr>
          <w:rFonts w:ascii="Times New Roman"/>
          <w:b w:val="false"/>
          <w:i w:val="false"/>
          <w:color w:val="000000"/>
          <w:sz w:val="24"/>
          <w:lang w:val="pl-PL"/>
        </w:rPr>
        <w:t>4. </w:t>
      </w:r>
      <w:r>
        <w:rPr>
          <w:rFonts w:ascii="Times New Roman"/>
          <w:b w:val="false"/>
          <w:i w:val="false"/>
          <w:color w:val="000000"/>
          <w:sz w:val="24"/>
          <w:lang w:val="pl-PL"/>
        </w:rPr>
        <w:t>W przypadku, o którym mowa w ust. 3 pkt 2, osoba uprawniona, przed uzyskaniem nieodpłatnej pomocy prawnej składa pisemne oświadczenie, że jest świadoma uzyskania nieodpłatnej pomocy prawnej od osoby niebędącej adwokatem, radcą prawnym albo doradcą podatkowym.</w:t>
      </w:r>
    </w:p>
    <w:p>
      <w:pPr>
        <w:spacing w:before="26" w:after="0"/>
        <w:ind w:left="0"/>
        <w:jc w:val="both"/>
        <w:textAlignment w:val="auto"/>
      </w:pPr>
      <w:r>
        <w:rPr>
          <w:rFonts w:ascii="Times New Roman"/>
          <w:b w:val="false"/>
          <w:i w:val="false"/>
          <w:color w:val="000000"/>
          <w:sz w:val="24"/>
          <w:lang w:val="pl-PL"/>
        </w:rPr>
        <w:t>5. </w:t>
      </w:r>
      <w:r>
        <w:rPr>
          <w:rFonts w:ascii="Times New Roman"/>
          <w:b w:val="false"/>
          <w:i w:val="false"/>
          <w:color w:val="000000"/>
          <w:sz w:val="24"/>
          <w:lang w:val="pl-PL"/>
        </w:rPr>
        <w:t>Do oświadczenia, o którym mowa w ust. 4, przepisy art. 4 ust. 3-5 oraz art. 7 ust. 3 stosuje się odpowiednio.</w:t>
      </w:r>
    </w:p>
    <w:p>
      <w:pPr>
        <w:spacing w:before="26" w:after="0"/>
        <w:ind w:left="0"/>
        <w:jc w:val="both"/>
        <w:textAlignment w:val="auto"/>
      </w:pPr>
      <w:r>
        <w:rPr>
          <w:rFonts w:ascii="Times New Roman"/>
          <w:b w:val="false"/>
          <w:i w:val="false"/>
          <w:color w:val="000000"/>
          <w:sz w:val="24"/>
          <w:lang w:val="pl-PL"/>
        </w:rPr>
        <w:t>6. </w:t>
      </w:r>
      <w:r>
        <w:rPr>
          <w:rFonts w:ascii="Times New Roman"/>
          <w:b w:val="false"/>
          <w:i w:val="false"/>
          <w:color w:val="000000"/>
          <w:sz w:val="24"/>
          <w:lang w:val="pl-PL"/>
        </w:rPr>
        <w:t xml:space="preserve">O powierzenie prowadzenia punktu na obszarze danego województwa może ubiegać się organizacja pozarządowa, w zakresie, o którym mowa w </w:t>
      </w:r>
      <w:r>
        <w:rPr>
          <w:rFonts w:ascii="Times New Roman"/>
          <w:b w:val="false"/>
          <w:i w:val="false"/>
          <w:color w:val="1b1b1b"/>
          <w:sz w:val="24"/>
          <w:lang w:val="pl-PL"/>
        </w:rPr>
        <w:t>art. 4 ust. 1 pkt 1b</w:t>
      </w:r>
      <w:r>
        <w:rPr>
          <w:rFonts w:ascii="Times New Roman"/>
          <w:b w:val="false"/>
          <w:i w:val="false"/>
          <w:color w:val="000000"/>
          <w:sz w:val="24"/>
          <w:lang w:val="pl-PL"/>
        </w:rPr>
        <w:t xml:space="preserve"> lub </w:t>
      </w:r>
      <w:r>
        <w:rPr>
          <w:rFonts w:ascii="Times New Roman"/>
          <w:b w:val="false"/>
          <w:i w:val="false"/>
          <w:color w:val="1b1b1b"/>
          <w:sz w:val="24"/>
          <w:lang w:val="pl-PL"/>
        </w:rPr>
        <w:t>22a</w:t>
      </w:r>
      <w:r>
        <w:rPr>
          <w:rFonts w:ascii="Times New Roman"/>
          <w:b w:val="false"/>
          <w:i w:val="false"/>
          <w:color w:val="000000"/>
          <w:sz w:val="24"/>
          <w:lang w:val="pl-PL"/>
        </w:rPr>
        <w:t xml:space="preserve"> ustawy z dnia 24 kwietnia 2003 r. o działalności pożytku publicznego i o wolontariacie, wpisana na listę, o której mowa w art. 11d ust. 1, prowadzoną przez właściwego wojewodę, w zakresie udzielania nieodpłatnej pomocy prawnej lub świadczenia nieodpłatnego poradnictwa obywatelskiego.</w:t>
      </w:r>
    </w:p>
    <w:p>
      <w:pPr>
        <w:spacing w:before="26" w:after="0"/>
        <w:ind w:left="0"/>
        <w:jc w:val="both"/>
        <w:textAlignment w:val="auto"/>
      </w:pPr>
      <w:r>
        <w:rPr>
          <w:rFonts w:ascii="Times New Roman"/>
          <w:b w:val="false"/>
          <w:i w:val="false"/>
          <w:color w:val="000000"/>
          <w:sz w:val="24"/>
          <w:lang w:val="pl-PL"/>
        </w:rPr>
        <w:t>6a. </w:t>
      </w:r>
      <w:r>
        <w:rPr>
          <w:rFonts w:ascii="Times New Roman"/>
          <w:b w:val="false"/>
          <w:i w:val="false"/>
          <w:color w:val="000000"/>
          <w:sz w:val="24"/>
          <w:lang w:val="pl-PL"/>
        </w:rPr>
        <w:t xml:space="preserve">W przypadku, o którym mowa w art. 8 ust. 13, jeżeli wszystkie dyżury w danym punkcie poświęcone będą jedynie nieodpłatnej mediacji, o powierzenie prowadzenia takiego punktu może ubiegać się również organizacja pozarządowa, w zakresie, o którym mowa w </w:t>
      </w:r>
      <w:r>
        <w:rPr>
          <w:rFonts w:ascii="Times New Roman"/>
          <w:b w:val="false"/>
          <w:i w:val="false"/>
          <w:color w:val="1b1b1b"/>
          <w:sz w:val="24"/>
          <w:lang w:val="pl-PL"/>
        </w:rPr>
        <w:t>art. 4 ust. 1 pkt 1b</w:t>
      </w:r>
      <w:r>
        <w:rPr>
          <w:rFonts w:ascii="Times New Roman"/>
          <w:b w:val="false"/>
          <w:i w:val="false"/>
          <w:color w:val="000000"/>
          <w:sz w:val="24"/>
          <w:lang w:val="pl-PL"/>
        </w:rPr>
        <w:t xml:space="preserve"> lub </w:t>
      </w:r>
      <w:r>
        <w:rPr>
          <w:rFonts w:ascii="Times New Roman"/>
          <w:b w:val="false"/>
          <w:i w:val="false"/>
          <w:color w:val="1b1b1b"/>
          <w:sz w:val="24"/>
          <w:lang w:val="pl-PL"/>
        </w:rPr>
        <w:t>22a</w:t>
      </w:r>
      <w:r>
        <w:rPr>
          <w:rFonts w:ascii="Times New Roman"/>
          <w:b w:val="false"/>
          <w:i w:val="false"/>
          <w:color w:val="000000"/>
          <w:sz w:val="24"/>
          <w:lang w:val="pl-PL"/>
        </w:rPr>
        <w:t xml:space="preserve"> ustawy z dnia 24 kwietnia 2003 r. o działalności pożytku publicznego i o wolontariacie, wpisana na listę, o której mowa w art. 11d ust. 1, w zakresie prowadzenia nieodpłatnej mediacji.</w:t>
      </w:r>
    </w:p>
    <w:p>
      <w:pPr>
        <w:spacing w:before="26" w:after="0"/>
        <w:ind w:left="0"/>
        <w:jc w:val="both"/>
        <w:textAlignment w:val="auto"/>
      </w:pPr>
      <w:r>
        <w:rPr>
          <w:rFonts w:ascii="Times New Roman"/>
          <w:b w:val="false"/>
          <w:i w:val="false"/>
          <w:color w:val="000000"/>
          <w:sz w:val="24"/>
          <w:lang w:val="pl-PL"/>
        </w:rPr>
        <w:t>6b. </w:t>
      </w:r>
      <w:r>
        <w:rPr>
          <w:rFonts w:ascii="Times New Roman"/>
          <w:b w:val="false"/>
          <w:i w:val="false"/>
          <w:color w:val="000000"/>
          <w:sz w:val="24"/>
          <w:lang w:val="pl-PL"/>
        </w:rPr>
        <w:t>Organizacja pozarządowa w ramach oferty może przedstawić dodatkowo porozumienia o wolontariacie zawarte z osobami, które będą wykonywały świadczenia w ramach prowadzonego punktu, w tym służyły asystą osobom uprawnionym mającym trudności w samodzielnej realizacji porady, w szczególności z powodu niepełnosprawności, podeszłego wieku albo innych okoliczności życiowych.</w:t>
      </w:r>
    </w:p>
    <w:p>
      <w:pPr>
        <w:spacing w:before="26" w:after="0"/>
        <w:ind w:left="0"/>
        <w:jc w:val="both"/>
        <w:textAlignment w:val="auto"/>
      </w:pPr>
      <w:r>
        <w:rPr>
          <w:rFonts w:ascii="Times New Roman"/>
          <w:b w:val="false"/>
          <w:i w:val="false"/>
          <w:color w:val="000000"/>
          <w:sz w:val="24"/>
          <w:lang w:val="pl-PL"/>
        </w:rPr>
        <w:t>7. </w:t>
      </w:r>
      <w:r>
        <w:rPr>
          <w:rFonts w:ascii="Times New Roman"/>
          <w:b w:val="false"/>
          <w:i w:val="false"/>
          <w:color w:val="000000"/>
          <w:sz w:val="24"/>
          <w:lang w:val="pl-PL"/>
        </w:rPr>
        <w:t>Organizacja pozarządowa zapewnia udzielanie nieodpłatnej pomocy prawnej lub świadczenie nieodpłatnego poradnictwa obywatelskiego na podstawie umowy zawartej z powiatem, do której stosuje się odpowiednio przepisy art. 6 ust. 2 pkt 1, 1a i 3-6b. W ramach umowy, organizacji pozarządowej powierza się jednocześnie zadania z zakresu edukacji prawnej, realizowane w związku z problemami zgłaszanymi w trakcie udzielania nieodpłatnej pomocy prawnej lub świadczenia nieodpłatnego poradnictwa obywatelskiego, w wymiarze co najmniej jednego zadania na rok na każdy punkt, w szczególności w formach, o których mowa w art. 3b ust. 2. W umowie starosta może określić preferowane formy realizacji zadań z zakresu edukacji prawnej.</w:t>
      </w:r>
    </w:p>
    <w:p>
      <w:pPr>
        <w:spacing w:before="26" w:after="0"/>
        <w:ind w:left="0"/>
        <w:jc w:val="both"/>
        <w:textAlignment w:val="auto"/>
      </w:pPr>
      <w:r>
        <w:rPr>
          <w:rFonts w:ascii="Times New Roman"/>
          <w:b w:val="false"/>
          <w:i w:val="false"/>
          <w:color w:val="000000"/>
          <w:sz w:val="24"/>
          <w:lang w:val="pl-PL"/>
        </w:rPr>
        <w:t>8. </w:t>
      </w:r>
      <w:r>
        <w:rPr>
          <w:rFonts w:ascii="Times New Roman"/>
          <w:b w:val="false"/>
          <w:i w:val="false"/>
          <w:color w:val="000000"/>
          <w:sz w:val="24"/>
          <w:lang w:val="pl-PL"/>
        </w:rPr>
        <w:t xml:space="preserve">Starosta kontroluje wykonywanie umowy przez organizację pozarządową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24 kwietnia 2003 r. o działalności pożytku publicznego i o wolontariacie.</w:t>
      </w:r>
    </w:p>
    <w:p>
      <w:pPr>
        <w:spacing w:before="26" w:after="0"/>
        <w:ind w:left="0"/>
        <w:jc w:val="both"/>
        <w:textAlignment w:val="auto"/>
      </w:pPr>
      <w:r>
        <w:rPr>
          <w:rFonts w:ascii="Times New Roman"/>
          <w:b w:val="false"/>
          <w:i w:val="false"/>
          <w:color w:val="000000"/>
          <w:sz w:val="24"/>
          <w:lang w:val="pl-PL"/>
        </w:rPr>
        <w:t>8a. </w:t>
      </w:r>
      <w:r>
        <w:rPr>
          <w:rFonts w:ascii="Times New Roman"/>
          <w:b w:val="false"/>
          <w:i w:val="false"/>
          <w:color w:val="000000"/>
          <w:sz w:val="24"/>
          <w:lang w:val="pl-PL"/>
        </w:rPr>
        <w:t>W ramach kontroli, o której mowa w ust. 8, starosta dokonuje również sprawdzenia, czy organizacja pozarządowa udziela nieodpłatnej pomocy prawnej lub świadczy nieodpłatne poradnictwo obywatelskie zgodnie z warunkami, o których mowa w art. 11d ust. 2 pkt 3 lub 4, ust. 3 pkt 3 lub 4 lub ust. 4 pkt 3 lub 4.</w:t>
      </w:r>
    </w:p>
    <w:p>
      <w:pPr>
        <w:spacing w:before="26" w:after="0"/>
        <w:ind w:left="0"/>
        <w:jc w:val="both"/>
        <w:textAlignment w:val="auto"/>
      </w:pPr>
      <w:r>
        <w:rPr>
          <w:rFonts w:ascii="Times New Roman"/>
          <w:b w:val="false"/>
          <w:i w:val="false"/>
          <w:color w:val="000000"/>
          <w:sz w:val="24"/>
          <w:lang w:val="pl-PL"/>
        </w:rPr>
        <w:t>9. </w:t>
      </w:r>
      <w:r>
        <w:rPr>
          <w:rFonts w:ascii="Times New Roman"/>
          <w:b w:val="false"/>
          <w:i w:val="false"/>
          <w:color w:val="000000"/>
          <w:sz w:val="24"/>
          <w:lang w:val="pl-PL"/>
        </w:rPr>
        <w:t>W przypadku zaprzestania spełniania warunku, o którym mowa w art. 11d:</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 2 pkt 2 lub ust. 3 pkt 2, lub ust. 4 pkt 2 - starosta nie zawiera umowy z organizacją pozarządową albo rozwiązuje ją ze skutkiem natychmiastowym;</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 2 pkt 3 lub ust. 3 pkt 3, lub ust. 4 pkt 3 - starosta nie zawiera umowy z organizacją pozarządową albo rozwiązuje ją za dwutygodniowym wypowiedzeniem.</w:t>
      </w:r>
    </w:p>
    <w:p>
      <w:pPr>
        <w:spacing w:before="26" w:after="0"/>
        <w:ind w:left="0"/>
        <w:jc w:val="both"/>
        <w:textAlignment w:val="auto"/>
      </w:pPr>
      <w:r>
        <w:rPr>
          <w:rFonts w:ascii="Times New Roman"/>
          <w:b w:val="false"/>
          <w:i w:val="false"/>
          <w:color w:val="000000"/>
          <w:sz w:val="24"/>
          <w:lang w:val="pl-PL"/>
        </w:rPr>
        <w:t>9a. </w:t>
      </w:r>
      <w:r>
        <w:rPr>
          <w:rFonts w:ascii="Times New Roman"/>
          <w:b w:val="false"/>
          <w:i w:val="false"/>
          <w:color w:val="000000"/>
          <w:sz w:val="24"/>
          <w:lang w:val="pl-PL"/>
        </w:rPr>
        <w:t>O każdym przypadku niezawarcia lub rozwiązania umowy z organizacją pozarządową powiat niezwłocznie zawiadamia właściwego wojewodę.</w:t>
      </w:r>
    </w:p>
    <w:p>
      <w:pPr>
        <w:spacing w:before="26" w:after="0"/>
        <w:ind w:left="0"/>
        <w:jc w:val="both"/>
        <w:textAlignment w:val="auto"/>
      </w:pPr>
      <w:r>
        <w:rPr>
          <w:rFonts w:ascii="Times New Roman"/>
          <w:b w:val="false"/>
          <w:i w:val="false"/>
          <w:color w:val="000000"/>
          <w:sz w:val="24"/>
          <w:lang w:val="pl-PL"/>
        </w:rPr>
        <w:t>10. </w:t>
      </w:r>
      <w:r>
        <w:rPr>
          <w:rFonts w:ascii="Times New Roman"/>
          <w:b w:val="false"/>
          <w:i w:val="false"/>
          <w:color w:val="000000"/>
          <w:sz w:val="24"/>
          <w:lang w:val="pl-PL"/>
        </w:rPr>
        <w:t>Organizacja pozarządowa zapewnia udzielanie nieodpłatnej pomocy prawnej lub świadczenie nieodpłatnego poradnictwa obywatelskiego na zasadach określonych w art. 5 ust. 2-5, art. 7 oraz art. 8 ust. 2-13.</w:t>
      </w:r>
    </w:p>
    <w:p>
      <w:pPr>
        <w:spacing w:before="26" w:after="0"/>
        <w:ind w:left="0"/>
        <w:jc w:val="both"/>
        <w:textAlignment w:val="auto"/>
      </w:pPr>
      <w:r>
        <w:rPr>
          <w:rFonts w:ascii="Times New Roman"/>
          <w:b w:val="false"/>
          <w:i w:val="false"/>
          <w:color w:val="000000"/>
          <w:sz w:val="24"/>
          <w:lang w:val="pl-PL"/>
        </w:rPr>
        <w:t>11. </w:t>
      </w:r>
      <w:r>
        <w:rPr>
          <w:rFonts w:ascii="Times New Roman"/>
          <w:b w:val="false"/>
          <w:i w:val="false"/>
          <w:color w:val="000000"/>
          <w:sz w:val="24"/>
          <w:lang w:val="pl-PL"/>
        </w:rPr>
        <w:t>(uchylony).</w:t>
      </w:r>
    </w:p>
    <w:p>
      <w:pPr>
        <w:spacing w:before="26" w:after="0"/>
        <w:ind w:left="0"/>
        <w:jc w:val="both"/>
        <w:textAlignment w:val="auto"/>
      </w:pPr>
      <w:r>
        <w:rPr>
          <w:rFonts w:ascii="Times New Roman"/>
          <w:b w:val="false"/>
          <w:i w:val="false"/>
          <w:color w:val="000000"/>
          <w:sz w:val="24"/>
          <w:lang w:val="pl-PL"/>
        </w:rPr>
        <w:t>12. </w:t>
      </w:r>
      <w:r>
        <w:rPr>
          <w:rFonts w:ascii="Times New Roman"/>
          <w:b w:val="false"/>
          <w:i w:val="false"/>
          <w:color w:val="000000"/>
          <w:sz w:val="24"/>
          <w:lang w:val="pl-PL"/>
        </w:rPr>
        <w:t>W przypadku gdy:</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dnia 30 listopada roku poprzedzającego rok, którego dotyczyłoby powierzenie prowadzenia punktu nie zostanie wyłoniona organizacja pozarządowa do jego prowadzenia,</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starosta nie zawrze umowy z organizacją pozarządową albo rozwiąże umowę</w:t>
      </w:r>
    </w:p>
    <w:p>
      <w:pPr>
        <w:spacing w:before="25" w:after="0"/>
        <w:ind w:left="0"/>
        <w:jc w:val="both"/>
        <w:textAlignment w:val="auto"/>
      </w:pPr>
      <w:r>
        <w:rPr>
          <w:rFonts w:ascii="Times New Roman"/>
          <w:b w:val="false"/>
          <w:i w:val="false"/>
          <w:color w:val="000000"/>
          <w:sz w:val="24"/>
          <w:lang w:val="pl-PL"/>
        </w:rPr>
        <w:t>- stosuje się art. 10 ust. 2.</w:t>
      </w:r>
    </w:p>
    <w:p>
      <w:pPr>
        <w:spacing w:before="26" w:after="0"/>
        <w:ind w:left="0"/>
        <w:jc w:val="both"/>
        <w:textAlignment w:val="auto"/>
      </w:pPr>
      <w:r>
        <w:rPr>
          <w:rFonts w:ascii="Times New Roman"/>
          <w:b w:val="false"/>
          <w:i w:val="false"/>
          <w:color w:val="000000"/>
          <w:sz w:val="24"/>
          <w:lang w:val="pl-PL"/>
        </w:rPr>
        <w:t>13. </w:t>
      </w:r>
      <w:r>
        <w:rPr>
          <w:rFonts w:ascii="Times New Roman"/>
          <w:b w:val="false"/>
          <w:i w:val="false"/>
          <w:color w:val="000000"/>
          <w:sz w:val="24"/>
          <w:lang w:val="pl-PL"/>
        </w:rPr>
        <w:t>Wzór oświadczenia, o którym mowa w ust. 4, określa załącznik nr 2 do ustawy.</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11a. </w:t>
      </w:r>
      <w:r>
        <w:rPr>
          <w:rFonts w:ascii="Times New Roman"/>
          <w:b/>
          <w:i w:val="false"/>
          <w:color w:val="000000"/>
          <w:sz w:val="24"/>
          <w:lang w:val="pl-PL"/>
        </w:rPr>
        <w:t xml:space="preserve"> [Szkolenie oraz kurs doszkalający z zakresu świadczenia poradnictwa obywatelskiego]</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Minimalny zakres szkolenia obejmuje 70 godzin zajęć z zakresu poradnictwa obywatelskiego, z których co najmniej 15 godzin przeznacza się na zajęcia z zakresu metodyki pracy doradcy oraz co najmniej 20 godzin na zajęcia z zakresu poradnictwa dla osób zadłużonych. Szkolenie kończy się oceną wiedzy i umiejętności z zakresu świadczenia poradnictwa obywatelskiego. Po zakończeniu szkolenia podmiot prowadzący szkolenie wydaje zaświadczenie potwierdzające ukończenie szkolenia osobom, które ukończyły je z oceną pozytywną.</w:t>
      </w: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Doradca jest obowiązany do uczestnictwa w kursie doszkalającym co najmniej raz w roku, począwszy od roku następnego po roku, w którym ukończył szkolenie albo uzyskał zaświadczenie, o którym mowa w art. 11 ust. 3a pkt 2. Kurs doszkalający obejmuje co najmniej 8 godzin zajęć z zakresu praktycznych aspektów związanych ze świadczeniem poradnictwa obywatelskiego, w tym dotyczących poszczególnych jego dziedzin. Po zakończeniu kursu doszkalającego podmiot prowadzący kurs wydaje zaświadczenie potwierdzające uczestnictwo w kursie doszkalającym.</w:t>
      </w:r>
    </w:p>
    <w:p>
      <w:pPr>
        <w:spacing w:before="26" w:after="0"/>
        <w:ind w:left="0"/>
        <w:jc w:val="both"/>
        <w:textAlignment w:val="auto"/>
      </w:pPr>
      <w:r>
        <w:rPr>
          <w:rFonts w:ascii="Times New Roman"/>
          <w:b w:val="false"/>
          <w:i w:val="false"/>
          <w:color w:val="000000"/>
          <w:sz w:val="24"/>
          <w:lang w:val="pl-PL"/>
        </w:rPr>
        <w:t>3. </w:t>
      </w:r>
      <w:r>
        <w:rPr>
          <w:rFonts w:ascii="Times New Roman"/>
          <w:b w:val="false"/>
          <w:i w:val="false"/>
          <w:color w:val="000000"/>
          <w:sz w:val="24"/>
          <w:lang w:val="pl-PL"/>
        </w:rPr>
        <w:t>Część zajęć szkolenia oraz kursu doszkalającego, o którym mowa w ust. 2, może być prowadzona z wykorzystaniem środków porozumiewania się na odległość, z wyłączeniem zajęć z zakresu metodyki pracy doradcy.</w:t>
      </w:r>
    </w:p>
    <w:p>
      <w:pPr>
        <w:spacing w:before="26" w:after="0"/>
        <w:ind w:left="0"/>
        <w:jc w:val="both"/>
        <w:textAlignment w:val="auto"/>
      </w:pPr>
      <w:r>
        <w:rPr>
          <w:rFonts w:ascii="Times New Roman"/>
          <w:b w:val="false"/>
          <w:i w:val="false"/>
          <w:color w:val="000000"/>
          <w:sz w:val="24"/>
          <w:lang w:val="pl-PL"/>
        </w:rPr>
        <w:t>3a. </w:t>
      </w:r>
      <w:r>
        <w:rPr>
          <w:rFonts w:ascii="Times New Roman"/>
          <w:b w:val="false"/>
          <w:i w:val="false"/>
          <w:color w:val="000000"/>
          <w:sz w:val="24"/>
          <w:lang w:val="pl-PL"/>
        </w:rPr>
        <w:t>W okresie obowiązywania stanu zagrożenia epidemicznego, stanu epidemii albo wprowadzenia stanu nadzwyczajnego zajęcia w ramach szkolenia oraz kursu doszkalającego, o którym mowa w ust. 2, mogą być prowadzone z wykorzystaniem środków porozumiewania się na odległość.</w:t>
      </w:r>
    </w:p>
    <w:p>
      <w:pPr>
        <w:spacing w:before="26" w:after="0"/>
        <w:ind w:left="0"/>
        <w:jc w:val="both"/>
        <w:textAlignment w:val="auto"/>
      </w:pPr>
      <w:r>
        <w:rPr>
          <w:rFonts w:ascii="Times New Roman"/>
          <w:b w:val="false"/>
          <w:i w:val="false"/>
          <w:color w:val="000000"/>
          <w:sz w:val="24"/>
          <w:lang w:val="pl-PL"/>
        </w:rPr>
        <w:t>4. </w:t>
      </w:r>
      <w:r>
        <w:rPr>
          <w:rFonts w:ascii="Times New Roman"/>
          <w:b w:val="false"/>
          <w:i w:val="false"/>
          <w:color w:val="000000"/>
          <w:sz w:val="24"/>
          <w:lang w:val="pl-PL"/>
        </w:rPr>
        <w:t>Wojewoda może wspierać organizację szkoleń oraz kursów doszkalających, o których mowa w ust. 2, w szczególności poprzez przekazywanie powiatom informacji o nich, udostępnianie tych informacji na stronie internetowej urzędu wojewódzkiego lub udostępnianie sal wykładowych, pod warunkiem zapewnienia możliwości nieodpłatnego udziału w szkoleniach i kursach doszkalających pracowników urzędu wojewódzkiego lub starostwa powiatowego, których obowiązki służbowe wiążą się z wykonywaniem przez wojewodę lub starostę zadań wynikających z ustawy.</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11b. </w:t>
      </w:r>
      <w:r>
        <w:rPr>
          <w:rFonts w:ascii="Times New Roman"/>
          <w:b/>
          <w:i w:val="false"/>
          <w:color w:val="000000"/>
          <w:sz w:val="24"/>
          <w:lang w:val="pl-PL"/>
        </w:rPr>
        <w:t xml:space="preserve"> [Podmiot uprawniony do prowadzenia szkolenia oraz kursu doszkalającego z zakresu świadczenia poradnictwa obywatelskiego]</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Szkolenie oraz kurs doszkalający, o którym mowa w art. 11a ust. 2, może prowadzić podmiot uprawniony do prowadzenia szkolenia oraz kursu doszkalającego.</w:t>
      </w: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Za podmiot uprawniony do prowadzenia szkolenia oraz kursu doszkalającego, o którym mowa w art. 11a ust. 2, może zostać uznany związek, o którym mowa w </w:t>
      </w:r>
      <w:r>
        <w:rPr>
          <w:rFonts w:ascii="Times New Roman"/>
          <w:b w:val="false"/>
          <w:i w:val="false"/>
          <w:color w:val="1b1b1b"/>
          <w:sz w:val="24"/>
          <w:lang w:val="pl-PL"/>
        </w:rPr>
        <w:t>art. 22</w:t>
      </w:r>
      <w:r>
        <w:rPr>
          <w:rFonts w:ascii="Times New Roman"/>
          <w:b w:val="false"/>
          <w:i w:val="false"/>
          <w:color w:val="000000"/>
          <w:sz w:val="24"/>
          <w:lang w:val="pl-PL"/>
        </w:rPr>
        <w:t xml:space="preserve"> ustawy z dnia 7 kwietnia 1989 r. - Prawo o stowarzyszeniach (Dz. U. z 2020 r. poz. 2261), który zrzesza co najmniej siedem organizacji pozarządowych świadczących poradnictwo obywatelskie nieprzerwanie w okresie co najmniej siedmiu lat bezpośrednio poprzedzających złożenie wniosku o uznanie za podmiot uprawniony do prowadzenia szkolenia oraz kursu doszkalającego, o którym mowa w art. 11a ust. 2.</w:t>
      </w:r>
    </w:p>
    <w:p>
      <w:pPr>
        <w:spacing w:before="26" w:after="0"/>
        <w:ind w:left="0"/>
        <w:jc w:val="both"/>
        <w:textAlignment w:val="auto"/>
      </w:pPr>
      <w:r>
        <w:rPr>
          <w:rFonts w:ascii="Times New Roman"/>
          <w:b w:val="false"/>
          <w:i w:val="false"/>
          <w:color w:val="000000"/>
          <w:sz w:val="24"/>
          <w:lang w:val="pl-PL"/>
        </w:rPr>
        <w:t>3. </w:t>
      </w:r>
      <w:r>
        <w:rPr>
          <w:rFonts w:ascii="Times New Roman"/>
          <w:b w:val="false"/>
          <w:i w:val="false"/>
          <w:color w:val="000000"/>
          <w:sz w:val="24"/>
          <w:lang w:val="pl-PL"/>
        </w:rPr>
        <w:t>Minister Sprawiedliwości, na wniosek związku, o którym mowa w ust. 2, wydaje decyzję w przedmiocie uznania tego związku, za podmiot uprawniony do prowadzenia szkolenia oraz kursu doszkalającego, o którym mowa w art. 11a ust. 2. Do wniosku dołącza się dokumenty potwierdzające spełnianie warunku, o którym mowa w ust. 2.</w:t>
      </w:r>
    </w:p>
    <w:p>
      <w:pPr>
        <w:spacing w:before="26" w:after="0"/>
        <w:ind w:left="0"/>
        <w:jc w:val="both"/>
        <w:textAlignment w:val="auto"/>
      </w:pPr>
      <w:r>
        <w:rPr>
          <w:rFonts w:ascii="Times New Roman"/>
          <w:b w:val="false"/>
          <w:i w:val="false"/>
          <w:color w:val="000000"/>
          <w:sz w:val="24"/>
          <w:lang w:val="pl-PL"/>
        </w:rPr>
        <w:t>4. </w:t>
      </w:r>
      <w:r>
        <w:rPr>
          <w:rFonts w:ascii="Times New Roman"/>
          <w:b w:val="false"/>
          <w:i w:val="false"/>
          <w:color w:val="000000"/>
          <w:sz w:val="24"/>
          <w:lang w:val="pl-PL"/>
        </w:rPr>
        <w:t>Odmowa uznania związku, o którym mowa w ust. 2, za podmiot uprawniony do prowadzenia szkolenia oraz kursu doszkalającego, o którym mowa w art. 11a ust. 2, następuje w drodze decyzji.</w:t>
      </w:r>
    </w:p>
    <w:p>
      <w:pPr>
        <w:spacing w:before="26" w:after="0"/>
        <w:ind w:left="0"/>
        <w:jc w:val="both"/>
        <w:textAlignment w:val="auto"/>
      </w:pPr>
      <w:r>
        <w:rPr>
          <w:rFonts w:ascii="Times New Roman"/>
          <w:b w:val="false"/>
          <w:i w:val="false"/>
          <w:color w:val="000000"/>
          <w:sz w:val="24"/>
          <w:lang w:val="pl-PL"/>
        </w:rPr>
        <w:t>5. </w:t>
      </w:r>
      <w:r>
        <w:rPr>
          <w:rFonts w:ascii="Times New Roman"/>
          <w:b w:val="false"/>
          <w:i w:val="false"/>
          <w:color w:val="000000"/>
          <w:sz w:val="24"/>
          <w:lang w:val="pl-PL"/>
        </w:rPr>
        <w:t>Członkami związku, o którym mowa w ust. 2, uznanego za podmiot uprawniony do prowadzenia szkolenia oraz kursu doszkalającego, o którym mowa w art. 11a ust. 2, od dnia wydania decyzji, o której mowa w ust. 3, powinno być nieprzerwanie co najmniej siedem organizacji pozarządowych świadczących poradnictwo obywatelskie nieprzerwanie w okresie co najmniej siedmiu lat bezpośrednio poprzedzających rozpoczęcie szkolenia lub kursu doszkalającego, o którym mowa w art. 11a ust. 2.</w:t>
      </w:r>
    </w:p>
    <w:p>
      <w:pPr>
        <w:spacing w:before="26" w:after="0"/>
        <w:ind w:left="0"/>
        <w:jc w:val="both"/>
        <w:textAlignment w:val="auto"/>
      </w:pPr>
      <w:r>
        <w:rPr>
          <w:rFonts w:ascii="Times New Roman"/>
          <w:b w:val="false"/>
          <w:i w:val="false"/>
          <w:color w:val="000000"/>
          <w:sz w:val="24"/>
          <w:lang w:val="pl-PL"/>
        </w:rPr>
        <w:t>6. </w:t>
      </w:r>
      <w:r>
        <w:rPr>
          <w:rFonts w:ascii="Times New Roman"/>
          <w:b w:val="false"/>
          <w:i w:val="false"/>
          <w:color w:val="000000"/>
          <w:sz w:val="24"/>
          <w:lang w:val="pl-PL"/>
        </w:rPr>
        <w:t>Związek, o którym mowa w ust. 2, uznany za podmiot uprawniony do prowadzenia szkolenia oraz kursu doszkalającego, o którym mowa w art. 11a ust. 2, na żądanie Ministra Sprawiedliwości, jest obowiązany przedłożyć dokumenty potwierdzające spełnianie warunku, o którym mowa w ust. 5. Niespełnianie warunku, o którym mowa w ust. 5, lub nieprzedłożenie dokumentów w terminie wskazanym przez Ministra Sprawiedliwości stanowi podstawę do uchylenia decyzji, o której mowa w ust. 3.</w:t>
      </w:r>
    </w:p>
    <w:p>
      <w:pPr>
        <w:spacing w:before="26" w:after="0"/>
        <w:ind w:left="0"/>
        <w:jc w:val="both"/>
        <w:textAlignment w:val="auto"/>
      </w:pPr>
      <w:r>
        <w:rPr>
          <w:rFonts w:ascii="Times New Roman"/>
          <w:b w:val="false"/>
          <w:i w:val="false"/>
          <w:color w:val="000000"/>
          <w:sz w:val="24"/>
          <w:lang w:val="pl-PL"/>
        </w:rPr>
        <w:t>7. </w:t>
      </w:r>
      <w:r>
        <w:rPr>
          <w:rFonts w:ascii="Times New Roman"/>
          <w:b w:val="false"/>
          <w:i w:val="false"/>
          <w:color w:val="000000"/>
          <w:sz w:val="24"/>
          <w:lang w:val="pl-PL"/>
        </w:rPr>
        <w:t>Informację o podmiotach uprawnionych do prowadzenia szkolenia oraz kursu doszkalającego, o którym mowa w art. 11a ust. 2, zamieszcza się na stronie internetowej urzędu obsługującego Ministra Sprawiedliwości.</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11c. </w:t>
      </w:r>
      <w:r>
        <w:rPr>
          <w:rFonts w:ascii="Times New Roman"/>
          <w:b/>
          <w:i w:val="false"/>
          <w:color w:val="000000"/>
          <w:sz w:val="24"/>
          <w:lang w:val="pl-PL"/>
        </w:rPr>
        <w:t xml:space="preserve"> [Ujęcie w programie kursu doszkalającego wniosków z analizy informacji o wykonaniu zadań z zakresu udzielania nieodpłatnej pomocy prawnej, świadczenia nieodpłatnego poradnictwa obywatelskiego oraz edukacji prawnej]</w:t>
      </w:r>
    </w:p>
    <w:p>
      <w:pPr>
        <w:spacing w:after="0"/>
        <w:ind w:left="0"/>
        <w:jc w:val="both"/>
        <w:textAlignment w:val="auto"/>
      </w:pPr>
      <w:r>
        <w:rPr>
          <w:rFonts w:ascii="Times New Roman"/>
          <w:b w:val="false"/>
          <w:i w:val="false"/>
          <w:color w:val="000000"/>
          <w:sz w:val="24"/>
          <w:lang w:val="pl-PL"/>
        </w:rPr>
        <w:t>Program kursu doszkalającego, o którym mowa w art. 11a ust. 2, uwzględnia w szczególności ostatnie zamieszczone wnioski, o których mowa w art. 12 ust. 2.</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11d. </w:t>
      </w:r>
      <w:r>
        <w:rPr>
          <w:rFonts w:ascii="Times New Roman"/>
          <w:b/>
          <w:i w:val="false"/>
          <w:color w:val="000000"/>
          <w:sz w:val="24"/>
          <w:lang w:val="pl-PL"/>
        </w:rPr>
        <w:t xml:space="preserve"> [Lista organizacji pozarządowych uprawnionych do prowadzenia punktów]</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Wojewoda prowadzi listę organizacji pozarządowych, uprawnionych do prowadzenia punktów na obszarze województwa.</w:t>
      </w: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O wpis na listę, o której mowa w ust. 1, w zakresie udzielania nieodpłatnej pomocy prawnej, może ubiegać się organizacja pozarządowa, która łącznie spełnia następujące warunki:</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co najmniej dwuletnie doświadczenie w wykonywaniu zadań wiążących się z udzielaniem porad prawnych, informacji prawnych lub świadczeniem poradnictwa obywatelskiego;</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posiada umowę zawartą z adwokatem, radcą prawnym, doradcą podatkowym lub osobą, o której mowa w art. 11 ust. 3 pkt 2, oraz mediatorem, o którym mowa w art. 4a ust. 6;</w:t>
      </w:r>
    </w:p>
    <w:p>
      <w:pPr>
        <w:spacing w:before="26" w:after="0"/>
        <w:ind w:left="373"/>
        <w:jc w:val="both"/>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daje gwarancję należytego wykonania zadania, w szczególności w zakresie zapewnienia:</w:t>
      </w:r>
    </w:p>
    <w:p>
      <w:pPr>
        <w:spacing w:after="0"/>
        <w:ind w:left="746"/>
        <w:jc w:val="both"/>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poufności w związku z udzielaniem nieodpłatnej pomocy prawnej i jej dokumentowaniem,</w:t>
      </w:r>
    </w:p>
    <w:p>
      <w:pPr>
        <w:spacing w:after="0"/>
        <w:ind w:left="746"/>
        <w:jc w:val="both"/>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profesjonalnego i rzetelnego udzielania nieodpłatnej pomocy prawnej,</w:t>
      </w:r>
    </w:p>
    <w:p>
      <w:pPr>
        <w:spacing w:after="0"/>
        <w:ind w:left="746"/>
        <w:jc w:val="both"/>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przestrzegania zasad etyki przy udzielaniu nieodpłatnej pomocy prawnej, w szczególności w sytuacji, gdy zachodzi konflikt interesów;</w:t>
      </w:r>
    </w:p>
    <w:p>
      <w:pPr>
        <w:spacing w:before="26" w:after="0"/>
        <w:ind w:left="373"/>
        <w:jc w:val="both"/>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opracowała i stosuje standardy obsługi i wewnętrzny system kontroli jakości udzielanej nieodpłatnej pomocy prawnej.</w:t>
      </w:r>
    </w:p>
    <w:p>
      <w:pPr>
        <w:spacing w:before="26" w:after="0"/>
        <w:ind w:left="0"/>
        <w:jc w:val="both"/>
        <w:textAlignment w:val="auto"/>
      </w:pPr>
      <w:r>
        <w:rPr>
          <w:rFonts w:ascii="Times New Roman"/>
          <w:b w:val="false"/>
          <w:i w:val="false"/>
          <w:color w:val="000000"/>
          <w:sz w:val="24"/>
          <w:lang w:val="pl-PL"/>
        </w:rPr>
        <w:t>3. </w:t>
      </w:r>
      <w:r>
        <w:rPr>
          <w:rFonts w:ascii="Times New Roman"/>
          <w:b w:val="false"/>
          <w:i w:val="false"/>
          <w:color w:val="000000"/>
          <w:sz w:val="24"/>
          <w:lang w:val="pl-PL"/>
        </w:rPr>
        <w:t>O wpis na listę, o której mowa w ust. 1, w zakresie świadczenia nieodpłatnego poradnictwa obywatelskiego, może ubiegać się organizacja pozarządowa, która łącznie spełnia następujące warunki:</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co najmniej dwuletnie doświadczenie w wykonywaniu zadań wiążących się ze świadczeniem poradnictwa obywatelskiego, nabyte w okresie pięciu lat bezpośrednio poprzedzających złożenie wniosku, lub co najmniej dwuletnie doświadczenie w wykonywaniu zadań wiążących się z udzielaniem porad prawnych, informacji prawnych lub świadczeniem nieodpłatnego poradnictwa;</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posiada umowę zawartą z doradcą oraz mediatorem, o którym mowa w art. 4a ust. 6;</w:t>
      </w:r>
    </w:p>
    <w:p>
      <w:pPr>
        <w:spacing w:before="26" w:after="0"/>
        <w:ind w:left="373"/>
        <w:jc w:val="both"/>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daje gwarancję należytego wykonania zadania, w szczególności w zakresie zapewnienia:</w:t>
      </w:r>
    </w:p>
    <w:p>
      <w:pPr>
        <w:spacing w:after="0"/>
        <w:ind w:left="746"/>
        <w:jc w:val="both"/>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poufności w związku ze świadczeniem nieodpłatnego poradnictwa obywatelskiego i jego dokumentowaniem,</w:t>
      </w:r>
    </w:p>
    <w:p>
      <w:pPr>
        <w:spacing w:after="0"/>
        <w:ind w:left="746"/>
        <w:jc w:val="both"/>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profesjonalnego i rzetelnego świadczenia nieodpłatnego poradnictwa obywatelskiego,</w:t>
      </w:r>
    </w:p>
    <w:p>
      <w:pPr>
        <w:spacing w:after="0"/>
        <w:ind w:left="746"/>
        <w:jc w:val="both"/>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przestrzegania zasad etyki przy świadczeniu nieodpłatnego poradnictwa obywatelskiego, w szczególności w sytuacji, gdy zachodzi konflikt interesów;</w:t>
      </w:r>
    </w:p>
    <w:p>
      <w:pPr>
        <w:spacing w:before="26" w:after="0"/>
        <w:ind w:left="373"/>
        <w:jc w:val="both"/>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opracowała i stosuje standardy obsługi i wewnętrzny system kontroli jakości świadczonego nieodpłatnego poradnictwa obywatelskiego.</w:t>
      </w:r>
    </w:p>
    <w:p>
      <w:pPr>
        <w:spacing w:before="26" w:after="0"/>
        <w:ind w:left="0"/>
        <w:jc w:val="both"/>
        <w:textAlignment w:val="auto"/>
      </w:pPr>
      <w:r>
        <w:rPr>
          <w:rFonts w:ascii="Times New Roman"/>
          <w:b w:val="false"/>
          <w:i w:val="false"/>
          <w:color w:val="000000"/>
          <w:sz w:val="24"/>
          <w:lang w:val="pl-PL"/>
        </w:rPr>
        <w:t>4. </w:t>
      </w:r>
      <w:r>
        <w:rPr>
          <w:rFonts w:ascii="Times New Roman"/>
          <w:b w:val="false"/>
          <w:i w:val="false"/>
          <w:color w:val="000000"/>
          <w:sz w:val="24"/>
          <w:lang w:val="pl-PL"/>
        </w:rPr>
        <w:t>O wpis na listę, o której mowa w ust. 1, w zakresie prowadzenia nieodpłatnej mediacji, może ubiegać się organizacja pozarządowa, która łącznie spełnia następujące warunki:</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co najmniej dwuletnie doświadczenie w wykonywaniu zadań wiążących się z prowadzeniem mediacji;</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posiada umowy zawarte z co najmniej trzema mediatorami, o których mowa w art. 4a ust. 6;</w:t>
      </w:r>
    </w:p>
    <w:p>
      <w:pPr>
        <w:spacing w:before="26" w:after="0"/>
        <w:ind w:left="373"/>
        <w:jc w:val="both"/>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daje gwarancję należytego wykonania zadania, w szczególności w zakresie zapewnienia:</w:t>
      </w:r>
    </w:p>
    <w:p>
      <w:pPr>
        <w:spacing w:after="0"/>
        <w:ind w:left="746"/>
        <w:jc w:val="both"/>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poufności w związku z prowadzeniem nieodpłatnej mediacji i jej dokumentowaniem,</w:t>
      </w:r>
    </w:p>
    <w:p>
      <w:pPr>
        <w:spacing w:after="0"/>
        <w:ind w:left="746"/>
        <w:jc w:val="both"/>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profesjonalnego i rzetelnego prowadzenia nieodpłatnej mediacji,</w:t>
      </w:r>
    </w:p>
    <w:p>
      <w:pPr>
        <w:spacing w:after="0"/>
        <w:ind w:left="746"/>
        <w:jc w:val="both"/>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przestrzegania zasad etyki przy prowadzeniu nieodpłatnej mediacji, w szczególności w sytuacji, gdy zachodzi konflikt interesów;</w:t>
      </w:r>
    </w:p>
    <w:p>
      <w:pPr>
        <w:spacing w:before="26" w:after="0"/>
        <w:ind w:left="373"/>
        <w:jc w:val="both"/>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opracowała i stosuje standardy obsługi i wewnętrzny system kontroli jakości prowadzonej nieodpłatnej mediacji.</w:t>
      </w:r>
    </w:p>
    <w:p>
      <w:pPr>
        <w:spacing w:before="26" w:after="0"/>
        <w:ind w:left="0"/>
        <w:jc w:val="both"/>
        <w:textAlignment w:val="auto"/>
      </w:pPr>
      <w:r>
        <w:rPr>
          <w:rFonts w:ascii="Times New Roman"/>
          <w:b w:val="false"/>
          <w:i w:val="false"/>
          <w:color w:val="000000"/>
          <w:sz w:val="24"/>
          <w:lang w:val="pl-PL"/>
        </w:rPr>
        <w:t>5. </w:t>
      </w:r>
      <w:r>
        <w:rPr>
          <w:rFonts w:ascii="Times New Roman"/>
          <w:b w:val="false"/>
          <w:i w:val="false"/>
          <w:color w:val="000000"/>
          <w:sz w:val="24"/>
          <w:lang w:val="pl-PL"/>
        </w:rPr>
        <w:t>O wpis na listę, o której mowa w ust. 1, nie mogą ubiegać się organizacja pozarządowa, która w okresie dwóch lat poprzedzających złożenie wniosku, o którym mowa w ust. 6, nie rozliczyła się z dotacji przyznanej na wykonanie zadania publicznego lub wykorzystała dotację niezgodnie z celem jej przyznania, jak również ta organizacja pozarządowa, z którą starosta rozwiązał umowę. Termin dwóch lat biegnie od dnia rozliczenia się z dotacji i zwrotu nienależnych środków wraz z odsetkami albo rozwiązania umowy.</w:t>
      </w:r>
    </w:p>
    <w:p>
      <w:pPr>
        <w:spacing w:before="26" w:after="0"/>
        <w:ind w:left="0"/>
        <w:jc w:val="both"/>
        <w:textAlignment w:val="auto"/>
      </w:pPr>
      <w:r>
        <w:rPr>
          <w:rFonts w:ascii="Times New Roman"/>
          <w:b w:val="false"/>
          <w:i w:val="false"/>
          <w:color w:val="000000"/>
          <w:sz w:val="24"/>
          <w:lang w:val="pl-PL"/>
        </w:rPr>
        <w:t>6. </w:t>
      </w:r>
      <w:r>
        <w:rPr>
          <w:rFonts w:ascii="Times New Roman"/>
          <w:b w:val="false"/>
          <w:i w:val="false"/>
          <w:color w:val="000000"/>
          <w:sz w:val="24"/>
          <w:lang w:val="pl-PL"/>
        </w:rPr>
        <w:t>Wojewoda wydaje decyzję w przedmiocie wpisu organizacji pozarządowej na listę, o której mowa w ust. 1, na jej wniosek.</w:t>
      </w:r>
    </w:p>
    <w:p>
      <w:pPr>
        <w:spacing w:before="26" w:after="0"/>
        <w:ind w:left="0"/>
        <w:jc w:val="both"/>
        <w:textAlignment w:val="auto"/>
      </w:pPr>
      <w:r>
        <w:rPr>
          <w:rFonts w:ascii="Times New Roman"/>
          <w:b w:val="false"/>
          <w:i w:val="false"/>
          <w:color w:val="000000"/>
          <w:sz w:val="24"/>
          <w:lang w:val="pl-PL"/>
        </w:rPr>
        <w:t>7. </w:t>
      </w:r>
      <w:r>
        <w:rPr>
          <w:rFonts w:ascii="Times New Roman"/>
          <w:b w:val="false"/>
          <w:i w:val="false"/>
          <w:color w:val="000000"/>
          <w:sz w:val="24"/>
          <w:lang w:val="pl-PL"/>
        </w:rPr>
        <w:t>Odmowa wpisu na listę, o której mowa w ust. 1, organizacji pozarządowej, która nie spełnia warunków określonych w ust. 2-5, następuje w drodze decyzji.</w:t>
      </w:r>
    </w:p>
    <w:p>
      <w:pPr>
        <w:spacing w:before="26" w:after="0"/>
        <w:ind w:left="0"/>
        <w:jc w:val="both"/>
        <w:textAlignment w:val="auto"/>
      </w:pPr>
      <w:r>
        <w:rPr>
          <w:rFonts w:ascii="Times New Roman"/>
          <w:b w:val="false"/>
          <w:i w:val="false"/>
          <w:color w:val="000000"/>
          <w:sz w:val="24"/>
          <w:lang w:val="pl-PL"/>
        </w:rPr>
        <w:t>8. </w:t>
      </w:r>
      <w:r>
        <w:rPr>
          <w:rFonts w:ascii="Times New Roman"/>
          <w:b w:val="false"/>
          <w:i w:val="false"/>
          <w:color w:val="000000"/>
          <w:sz w:val="24"/>
          <w:lang w:val="pl-PL"/>
        </w:rPr>
        <w:t>Organizacja pozarządowa dołącza do wniosku odpowiednio:</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dokumenty potwierdzające spełnianie warunku, o którym mowa w ust. 2 pkt 1 lub ust. 3 pkt 1, lub ust. 4 pkt 1, w tym na żądanie wojewody, informację o sposobie i okresie, w którym wykonywała zadania wiążące się z udzielaniem porad prawnych, informacji prawnych, świadczeniem poradnictwa obywatelskiego lub nieodpłatnego poradnictwa lub prowadzeniem mediacji;</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listę adwokatów, radców prawnych, doradców podatkowych, osób, o których mowa w art. 11 ust. 3 pkt 2, lub doradców oraz mediatorów, o których mowa w art. 4a ust. 6, z którymi zawarła umowy o udzielanie nieodpłatnej pomocy prawnej, świadczenie nieodpłatnego poradnictwa obywatelskiego lub prowadzenie nieodpłatnej mediacji;</w:t>
      </w:r>
    </w:p>
    <w:p>
      <w:pPr>
        <w:spacing w:before="26" w:after="0"/>
        <w:ind w:left="373"/>
        <w:jc w:val="both"/>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pisemne zobowiązanie do zapewnienia realizacji zadania w sposób, o którym mowa w ust. 2 pkt 3 lub ust. 3 pkt 3, lub ust. 4 pkt 3;</w:t>
      </w:r>
    </w:p>
    <w:p>
      <w:pPr>
        <w:spacing w:before="26" w:after="0"/>
        <w:ind w:left="373"/>
        <w:jc w:val="both"/>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dokument opisujący standardy obsługi i wewnętrzny system kontroli jakości, o których mowa w ust. 2 pkt 4 lub ust. 3 pkt 4, lub ust. 4 pkt 4.</w:t>
      </w:r>
    </w:p>
    <w:p>
      <w:pPr>
        <w:spacing w:before="26" w:after="0"/>
        <w:ind w:left="0"/>
        <w:jc w:val="both"/>
        <w:textAlignment w:val="auto"/>
      </w:pPr>
      <w:r>
        <w:rPr>
          <w:rFonts w:ascii="Times New Roman"/>
          <w:b w:val="false"/>
          <w:i w:val="false"/>
          <w:color w:val="000000"/>
          <w:sz w:val="24"/>
          <w:lang w:val="pl-PL"/>
        </w:rPr>
        <w:t>9. </w:t>
      </w:r>
      <w:r>
        <w:rPr>
          <w:rFonts w:ascii="Times New Roman"/>
          <w:b w:val="false"/>
          <w:i w:val="false"/>
          <w:color w:val="000000"/>
          <w:sz w:val="24"/>
          <w:lang w:val="pl-PL"/>
        </w:rPr>
        <w:t>Organizacja pozarządowa, ubiegająca się o wpis na listę, o której mowa w ust. 1, w zakresie świadczenia nieodpłatnego poradnictwa obywatelskiego, dołącza do wniosku poza dokumentami, o których mowa w ust. 8, także zaświadczenie, o którym mowa w art. 11 ust. 3a pkt 2, albo zaświadczenie potwierdzające ukończenie szkolenia, o którym mowa w art. 11a ust. 1, z oceną pozytywną, przez doradców, o których mowa w ust. 8 pkt 2.</w:t>
      </w:r>
    </w:p>
    <w:p>
      <w:pPr>
        <w:spacing w:before="26" w:after="0"/>
        <w:ind w:left="0"/>
        <w:jc w:val="both"/>
        <w:textAlignment w:val="auto"/>
      </w:pPr>
      <w:r>
        <w:rPr>
          <w:rFonts w:ascii="Times New Roman"/>
          <w:b w:val="false"/>
          <w:i w:val="false"/>
          <w:color w:val="000000"/>
          <w:sz w:val="24"/>
          <w:lang w:val="pl-PL"/>
        </w:rPr>
        <w:t>10. </w:t>
      </w:r>
      <w:r>
        <w:rPr>
          <w:rFonts w:ascii="Times New Roman"/>
          <w:b w:val="false"/>
          <w:i w:val="false"/>
          <w:color w:val="000000"/>
          <w:sz w:val="24"/>
          <w:lang w:val="pl-PL"/>
        </w:rPr>
        <w:t>Organizacja pozarządowa wpisana na listę, o której mowa w ust. 1, corocznie, do dnia 30 września, przekazuje wojewodzie aktualną listę osób, o której mowa w ust. 8 pkt 2. Organizacja pozarządowa wpisana na listę, o której mowa w ust. 1, w zakresie świadczenia nieodpłatnego poradnictwa obywatelskiego, przekazuje, poza listą, o której mowa w zdaniu pierwszym, zaświadczenia, o których mowa w ust. 9, oraz zaświadczenia potwierdzające uczestnictwo w kursie doszkalającym, o którym mowa w art. 11a ust. 2, przez doradców, o których mowa w ust. 8 pkt 2, w okresie roku poprzedzającego przekazanie aktualnej listy osób, o której mowa w ust. 8 pkt 2.</w:t>
      </w:r>
    </w:p>
    <w:p>
      <w:pPr>
        <w:spacing w:before="26" w:after="0"/>
        <w:ind w:left="0"/>
        <w:jc w:val="both"/>
        <w:textAlignment w:val="auto"/>
      </w:pPr>
      <w:r>
        <w:rPr>
          <w:rFonts w:ascii="Times New Roman"/>
          <w:b w:val="false"/>
          <w:i w:val="false"/>
          <w:color w:val="000000"/>
          <w:sz w:val="24"/>
          <w:lang w:val="pl-PL"/>
        </w:rPr>
        <w:t>11. </w:t>
      </w:r>
      <w:r>
        <w:rPr>
          <w:rFonts w:ascii="Times New Roman"/>
          <w:b w:val="false"/>
          <w:i w:val="false"/>
          <w:color w:val="000000"/>
          <w:sz w:val="24"/>
          <w:lang w:val="pl-PL"/>
        </w:rPr>
        <w:t>W celu weryfikacji spełniania przez organizację pozarządową wpisaną na listę, o której mowa w ust. 1, warunku, o którym mowa w ust. 3 pkt 3 lit. b, wojewoda dokonuje oceny wybranych porad udzielonych w ramach świadczenia nieodpłatnego poradnictwa obywatelskiego w punkcie. Ocena porady jest dokonywana w sposób gwarantujący jej bezstronność, na podstawie wniosków zawartych w recenzji doradcy posiadającego rekomendację podmiotu, o którym mowa w art. 11b ust. 1. Ocenę wojewoda przekazuje właściwemu staroście. Porada, ocena i recenzja mogą zostać przekazane drogą elektroniczną.</w:t>
      </w:r>
    </w:p>
    <w:p>
      <w:pPr>
        <w:spacing w:before="26" w:after="0"/>
        <w:ind w:left="0"/>
        <w:jc w:val="both"/>
        <w:textAlignment w:val="auto"/>
      </w:pPr>
      <w:r>
        <w:rPr>
          <w:rFonts w:ascii="Times New Roman"/>
          <w:b w:val="false"/>
          <w:i w:val="false"/>
          <w:color w:val="000000"/>
          <w:sz w:val="24"/>
          <w:lang w:val="pl-PL"/>
        </w:rPr>
        <w:t>12. </w:t>
      </w:r>
      <w:r>
        <w:rPr>
          <w:rFonts w:ascii="Times New Roman"/>
          <w:b w:val="false"/>
          <w:i w:val="false"/>
          <w:color w:val="000000"/>
          <w:sz w:val="24"/>
          <w:lang w:val="pl-PL"/>
        </w:rPr>
        <w:t>Wojewoda wydaje decyzję o wykreśleniu organizacji pozarządowej z listy, o której mowa w ust. 1, w zakresie udzielania nieodpłatnej pomocy prawnej, świadczenia nieodpłatnego poradnictwa obywatelskiego lub prowadzenia nieodpłatnej mediacji, w przypadku gdy organizacja ta odpowiednio:</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zaprzestała prowadzenia działalności w zakresie udzielania nieodpłatnej pomocy prawnej, świadczenia nieodpłatnego poradnictwa obywatelskiego lub prowadzenia nieodpłatnej mediacji na skutek zmian w statucie lub innym akcie wewnętrznym określającym zakres prowadzonej działalności;</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przestała spełniać warunki, o których mowa w ust. 2 pkt 2 lub 3, ust. 3 pkt 2 lub 3, lub ust. 4 pkt 2 lub 3;</w:t>
      </w:r>
    </w:p>
    <w:p>
      <w:pPr>
        <w:spacing w:before="26" w:after="0"/>
        <w:ind w:left="373"/>
        <w:jc w:val="both"/>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 rozliczyła się z dotacji przyznanej na wykonanie zadania publicznego lub wykorzystała dotację niezgodnie z celem jej przyznania;</w:t>
      </w:r>
    </w:p>
    <w:p>
      <w:pPr>
        <w:spacing w:before="26" w:after="0"/>
        <w:ind w:left="373"/>
        <w:jc w:val="both"/>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przekazała listy lub zaświadczeń, o których mowa w ust. 10.</w:t>
      </w:r>
    </w:p>
    <w:p>
      <w:pPr>
        <w:spacing w:before="26" w:after="0"/>
        <w:ind w:left="0"/>
        <w:jc w:val="both"/>
        <w:textAlignment w:val="auto"/>
      </w:pPr>
      <w:r>
        <w:rPr>
          <w:rFonts w:ascii="Times New Roman"/>
          <w:b w:val="false"/>
          <w:i w:val="false"/>
          <w:color w:val="000000"/>
          <w:sz w:val="24"/>
          <w:lang w:val="pl-PL"/>
        </w:rPr>
        <w:t>13. </w:t>
      </w:r>
      <w:r>
        <w:rPr>
          <w:rFonts w:ascii="Times New Roman"/>
          <w:b w:val="false"/>
          <w:i w:val="false"/>
          <w:color w:val="000000"/>
          <w:sz w:val="24"/>
          <w:lang w:val="pl-PL"/>
        </w:rPr>
        <w:t>Wykreślenie organizacji pozarządowej z listy, o której mowa w ust. 1, następuje z dniem, w którym decyzja, o której mowa w ust. 12, stała się ostateczna.</w:t>
      </w:r>
    </w:p>
    <w:p>
      <w:pPr>
        <w:spacing w:before="26" w:after="0"/>
        <w:ind w:left="0"/>
        <w:jc w:val="both"/>
        <w:textAlignment w:val="auto"/>
      </w:pPr>
      <w:r>
        <w:rPr>
          <w:rFonts w:ascii="Times New Roman"/>
          <w:b w:val="false"/>
          <w:i w:val="false"/>
          <w:color w:val="000000"/>
          <w:sz w:val="24"/>
          <w:lang w:val="pl-PL"/>
        </w:rPr>
        <w:t>14. </w:t>
      </w:r>
      <w:r>
        <w:rPr>
          <w:rFonts w:ascii="Times New Roman"/>
          <w:b w:val="false"/>
          <w:i w:val="false"/>
          <w:color w:val="000000"/>
          <w:sz w:val="24"/>
          <w:lang w:val="pl-PL"/>
        </w:rPr>
        <w:t>W przypadku, o którym mowa w ust. 12 pkt 3, ponowny wpis na listę, o której mowa w ust. 1, może nastąpić nie wcześniej niż po upływie dwóch lat od dnia rozliczenia się z dotacji i zwrotu nienależnych środków wraz z odsetkami.</w:t>
      </w:r>
    </w:p>
    <w:p>
      <w:pPr>
        <w:spacing w:before="26" w:after="0"/>
        <w:ind w:left="0"/>
        <w:jc w:val="both"/>
        <w:textAlignment w:val="auto"/>
      </w:pPr>
      <w:r>
        <w:rPr>
          <w:rFonts w:ascii="Times New Roman"/>
          <w:b w:val="false"/>
          <w:i w:val="false"/>
          <w:color w:val="000000"/>
          <w:sz w:val="24"/>
          <w:lang w:val="pl-PL"/>
        </w:rPr>
        <w:t>15. </w:t>
      </w:r>
      <w:r>
        <w:rPr>
          <w:rFonts w:ascii="Times New Roman"/>
          <w:b w:val="false"/>
          <w:i w:val="false"/>
          <w:color w:val="000000"/>
          <w:sz w:val="24"/>
          <w:lang w:val="pl-PL"/>
        </w:rPr>
        <w:t>Listę, o której mowa w ust. 1, wojewoda udostępnia w Biuletynie Informacji Publicznej. Wraz z listą udostępnia się informacje o organizacjach pozarządowych wykreślonych z listy i dacie oraz przyczynach ich wykreślenia.</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12. </w:t>
      </w:r>
      <w:r>
        <w:rPr>
          <w:rFonts w:ascii="Times New Roman"/>
          <w:b/>
          <w:i w:val="false"/>
          <w:color w:val="000000"/>
          <w:sz w:val="24"/>
          <w:lang w:val="pl-PL"/>
        </w:rPr>
        <w:t xml:space="preserve"> [Przekazywanie informacji ministrowi]</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Starosta przekazuje co kwartał, za pośrednictwem właściwego wojewody, Ministrowi Sprawiedliwości, zbiorczą informację o wykonaniu zadań, o których mowa w art. 8 ust. 1, na obszarze powiatu w terminie do końca miesiąca następującego po zakończeniu kwartału. Dopuszcza się przekazanie informacji pochodzących z 3% kart pomocy, o których mowa w art. 7 ust. 1, w informacji zbiorczej za kolejny kwartał.</w:t>
      </w: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Starosta może upoważnić wicestarostę, poszczególnych członków zarządu powiatu lub pracowników starostwa do przekazania w jego imieniu zbiorczej informacji, o której mowa w ust. 1.</w:t>
      </w:r>
    </w:p>
    <w:p>
      <w:pPr>
        <w:spacing w:before="26" w:after="0"/>
        <w:ind w:left="0"/>
        <w:jc w:val="both"/>
        <w:textAlignment w:val="auto"/>
      </w:pPr>
      <w:r>
        <w:rPr>
          <w:rFonts w:ascii="Times New Roman"/>
          <w:b w:val="false"/>
          <w:i w:val="false"/>
          <w:color w:val="000000"/>
          <w:sz w:val="24"/>
          <w:lang w:val="pl-PL"/>
        </w:rPr>
        <w:t>3. </w:t>
      </w:r>
      <w:r>
        <w:rPr>
          <w:rFonts w:ascii="Times New Roman"/>
          <w:b w:val="false"/>
          <w:i w:val="false"/>
          <w:color w:val="000000"/>
          <w:sz w:val="24"/>
          <w:lang w:val="pl-PL"/>
        </w:rPr>
        <w:t>Potwierdzenie przez starostę lub osobę, o której mowa w ust. 2, za pośrednictwem systemu teleinformatycznego, o którym mowa w art. 7a ust. 1, gotowości sporządzonej zbiorczej informacji, o której mowa w ust. 1, jest równoznaczne z oświadczeniem starosty o kompletności i prawidłowości danych zawartych w zbiorczej informacji z udzielonej nieodpłatnej pomocy prawnej lub nieodpłatnym poradnictwie obywatelskim na terenie powiatu.</w:t>
      </w:r>
    </w:p>
    <w:p>
      <w:pPr>
        <w:spacing w:before="26" w:after="0"/>
        <w:ind w:left="0"/>
        <w:jc w:val="both"/>
        <w:textAlignment w:val="auto"/>
      </w:pPr>
      <w:r>
        <w:rPr>
          <w:rFonts w:ascii="Times New Roman"/>
          <w:b w:val="false"/>
          <w:i w:val="false"/>
          <w:color w:val="000000"/>
          <w:sz w:val="24"/>
          <w:lang w:val="pl-PL"/>
        </w:rPr>
        <w:t>4. </w:t>
      </w:r>
      <w:r>
        <w:rPr>
          <w:rFonts w:ascii="Times New Roman"/>
          <w:b w:val="false"/>
          <w:i w:val="false"/>
          <w:color w:val="000000"/>
          <w:sz w:val="24"/>
          <w:lang w:val="pl-PL"/>
        </w:rPr>
        <w:t>Przepisy ust. 2 i 3 stosuje się odpowiednio do sporządzenia i przekazywania Ministrowi Sprawiedliwości zliczenia zbiorczych informacji przez właściwego wojewodę.</w:t>
      </w:r>
    </w:p>
    <w:p>
      <w:pPr>
        <w:spacing w:before="26" w:after="0"/>
        <w:ind w:left="0"/>
        <w:jc w:val="both"/>
        <w:textAlignment w:val="auto"/>
      </w:pPr>
      <w:r>
        <w:rPr>
          <w:rFonts w:ascii="Times New Roman"/>
          <w:b w:val="false"/>
          <w:i w:val="false"/>
          <w:color w:val="000000"/>
          <w:sz w:val="24"/>
          <w:lang w:val="pl-PL"/>
        </w:rPr>
        <w:t>5. </w:t>
      </w:r>
      <w:r>
        <w:rPr>
          <w:rFonts w:ascii="Times New Roman"/>
          <w:b w:val="false"/>
          <w:i w:val="false"/>
          <w:color w:val="000000"/>
          <w:sz w:val="24"/>
          <w:lang w:val="pl-PL"/>
        </w:rPr>
        <w:t>Wnioski z analizy informacji, o której mowa w ust. 1, za dany rok, dotyczące problemów zgłaszanych w toku udzielania nieodpłatnej pomocy prawnej i świadczenia nieodpłatnego poradnictwa obywatelskiego, wskazujące w szczególności na bieżące lub prognozowane potrzeby w zakresie nieodpłatnej pomocy prawnej i nieodpłatnego poradnictwa obywatelskiego, zamieszcza się na stronie internetowej urzędu obsługującego Ministra Sprawiedliwości, w terminie do dnia 30 czerwca roku następnego.</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13. </w:t>
      </w:r>
      <w:r>
        <w:rPr>
          <w:rFonts w:ascii="Times New Roman"/>
          <w:b/>
          <w:i w:val="false"/>
          <w:color w:val="000000"/>
          <w:sz w:val="24"/>
          <w:lang w:val="pl-PL"/>
        </w:rPr>
        <w:t xml:space="preserve"> [Delegacja ustawowa]</w:t>
      </w:r>
    </w:p>
    <w:p>
      <w:pPr>
        <w:spacing w:after="0"/>
        <w:ind w:left="0"/>
        <w:jc w:val="both"/>
        <w:textAlignment w:val="auto"/>
      </w:pPr>
      <w:r>
        <w:rPr>
          <w:rFonts w:ascii="Times New Roman"/>
          <w:b w:val="false"/>
          <w:i w:val="false"/>
          <w:color w:val="000000"/>
          <w:sz w:val="24"/>
          <w:lang w:val="pl-PL"/>
        </w:rPr>
        <w:t>Minister Sprawiedliwości określi, w drodze rozporządzenia:</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sposób udzielania nieodpłatnej pomocy prawnej i świadczenia nieodpłatnego poradnictwa obywatelskiego, w tym wymogi dotyczące lokalu, w którym będzie usytuowany punkt,</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wzór karty informacyjnej poradnictwa, o której mowa w art. 5 ust. 5,</w:t>
      </w:r>
    </w:p>
    <w:p>
      <w:pPr>
        <w:spacing w:before="26" w:after="0"/>
        <w:ind w:left="373"/>
        <w:jc w:val="both"/>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wzór karty pomocy,</w:t>
      </w:r>
    </w:p>
    <w:p>
      <w:pPr>
        <w:spacing w:before="26" w:after="0"/>
        <w:ind w:left="373"/>
        <w:jc w:val="both"/>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sposób gromadzenia i przekazywania opinii osób uprawnionych o udzielonej pomocy,</w:t>
      </w:r>
    </w:p>
    <w:p>
      <w:pPr>
        <w:spacing w:before="26" w:after="0"/>
        <w:ind w:left="373"/>
        <w:jc w:val="both"/>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sposób dokonywania oceny, o której mowa w art. 11d ust. 11,</w:t>
      </w:r>
    </w:p>
    <w:p>
      <w:pPr>
        <w:spacing w:before="26" w:after="0"/>
        <w:ind w:left="373"/>
        <w:jc w:val="both"/>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zakres i sposób przekazywania informacji, o której mowa w art. 12 ust. 1</w:t>
      </w:r>
    </w:p>
    <w:p>
      <w:pPr>
        <w:spacing w:before="25" w:after="0"/>
        <w:ind w:left="0"/>
        <w:jc w:val="both"/>
        <w:textAlignment w:val="auto"/>
      </w:pPr>
      <w:r>
        <w:rPr>
          <w:rFonts w:ascii="Times New Roman"/>
          <w:b w:val="false"/>
          <w:i w:val="false"/>
          <w:color w:val="000000"/>
          <w:sz w:val="24"/>
          <w:lang w:val="pl-PL"/>
        </w:rPr>
        <w:t>- uwzględniając konieczność zapewnienia łatwego dostępu osób uprawnionych, w tym osób niepełnosprawnych, do nieodpłatnej pomocy prawnej i nieodpłatnego poradnictwa obywatelskiego, szerokiej informacji o dostępnych formach poradnictwa, konieczność zachowania poufności przy udzielaniu nieodpłatnej pomocy prawnej i świadczeniu nieodpłatnego poradnictwa obywatelskiego, konieczność zapewnienia kompletności informacji o wykonaniu zadania oraz możliwość wykazania problemów prawnych i społecznych, których dotyczą udzielana nieodpłatna pomoc prawna i świadczone nieodpłatne poradnictwo obywatelskie, konieczność zapewnienia odpowiednich standardów obsługi osób uprawnionych oraz odpowiednich standardów jakości, a także potrzebę sformułowania wniosków dotyczących efektywności i usprawniania systemu nieodpłatnej pomocy prawnej i nieodpłatnego poradnictwa obywatelskiego.</w:t>
      </w:r>
    </w:p>
    <w:p>
      <w:pPr>
        <w:spacing w:after="0"/>
        <w:ind w:left="0"/>
        <w:jc w:val="both"/>
        <w:textAlignment w:val="auto"/>
      </w:pPr>
    </w:p>
    <w:p>
      <w:pPr>
        <w:spacing w:before="89" w:after="0"/>
        <w:ind w:left="0"/>
        <w:jc w:val="center"/>
        <w:textAlignment w:val="auto"/>
      </w:pPr>
      <w:r>
        <w:rPr>
          <w:rFonts w:ascii="Times New Roman"/>
          <w:b/>
          <w:i w:val="false"/>
          <w:color w:val="000000"/>
          <w:sz w:val="24"/>
          <w:lang w:val="pl-PL"/>
        </w:rPr>
        <w:t>Rozdział  3</w:t>
      </w:r>
    </w:p>
    <w:p>
      <w:pPr>
        <w:spacing w:before="25" w:after="0"/>
        <w:ind w:left="0"/>
        <w:jc w:val="center"/>
        <w:textAlignment w:val="auto"/>
      </w:pPr>
      <w:r>
        <w:rPr>
          <w:rFonts w:ascii="Times New Roman"/>
          <w:b/>
          <w:i w:val="false"/>
          <w:color w:val="000000"/>
          <w:sz w:val="24"/>
          <w:lang w:val="pl-PL"/>
        </w:rPr>
        <w:t>Zadania z zakresu edukacji prawnej </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14. </w:t>
      </w:r>
      <w:r>
        <w:rPr>
          <w:rFonts w:ascii="Times New Roman"/>
          <w:b/>
          <w:i w:val="false"/>
          <w:color w:val="000000"/>
          <w:sz w:val="24"/>
          <w:lang w:val="pl-PL"/>
        </w:rPr>
        <w:t xml:space="preserve"> [Działania podejmowane w ramach realizacji zadań z zakresu edukacji prawnej]</w:t>
      </w:r>
    </w:p>
    <w:p>
      <w:pPr>
        <w:spacing w:after="0"/>
        <w:ind w:left="0"/>
        <w:jc w:val="both"/>
        <w:textAlignment w:val="auto"/>
      </w:pPr>
      <w:r>
        <w:rPr>
          <w:rFonts w:ascii="Times New Roman"/>
          <w:b w:val="false"/>
          <w:i w:val="false"/>
          <w:color w:val="000000"/>
          <w:sz w:val="24"/>
          <w:lang w:val="pl-PL"/>
        </w:rPr>
        <w:t>Organy administracji publicznej, realizując pozostające w ich właściwości zadania z zakresu edukacji prawnej, podejmują działania, o których mowa w art. 3b.</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15. </w:t>
      </w:r>
      <w:r>
        <w:rPr>
          <w:rFonts w:ascii="Times New Roman"/>
          <w:b/>
          <w:i w:val="false"/>
          <w:color w:val="000000"/>
          <w:sz w:val="24"/>
          <w:lang w:val="pl-PL"/>
        </w:rPr>
        <w:t xml:space="preserve"> [Zlecanie zadań publicznych w zakresie edukacji prawnej]</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Zadania z zakresu edukacji prawnej mogą być realizowane również przez podmioty wymienione w </w:t>
      </w:r>
      <w:r>
        <w:rPr>
          <w:rFonts w:ascii="Times New Roman"/>
          <w:b w:val="false"/>
          <w:i w:val="false"/>
          <w:color w:val="1b1b1b"/>
          <w:sz w:val="24"/>
          <w:lang w:val="pl-PL"/>
        </w:rPr>
        <w:t>art. 3 ust.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ustawy z dnia 24 kwietnia 2003 r. o działalności pożytku publicznego i o wolontariacie, a także uczelnie prowadzące studia wyższe na kierunku prawo oraz samorządy zawodowe adwokatów, radców prawnych, notariuszy, komorników sądowych oraz doradców podatkowych.</w:t>
      </w: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Do zlecania zadań publicznych w zakresie edukacji prawnej stosuje się przepisy </w:t>
      </w:r>
      <w:r>
        <w:rPr>
          <w:rFonts w:ascii="Times New Roman"/>
          <w:b w:val="false"/>
          <w:i w:val="false"/>
          <w:color w:val="1b1b1b"/>
          <w:sz w:val="24"/>
          <w:lang w:val="pl-PL"/>
        </w:rPr>
        <w:t>art. 13-19a</w:t>
      </w:r>
      <w:r>
        <w:rPr>
          <w:rFonts w:ascii="Times New Roman"/>
          <w:b w:val="false"/>
          <w:i w:val="false"/>
          <w:color w:val="000000"/>
          <w:sz w:val="24"/>
          <w:lang w:val="pl-PL"/>
        </w:rPr>
        <w:t xml:space="preserve"> ustawy z dnia 24 kwietnia 2003 r. o działalności pożytku publicznego i o wolontariacie.</w:t>
      </w:r>
    </w:p>
    <w:p>
      <w:pPr>
        <w:spacing w:after="0"/>
        <w:ind w:left="0"/>
        <w:jc w:val="both"/>
        <w:textAlignment w:val="auto"/>
      </w:pPr>
    </w:p>
    <w:p>
      <w:pPr>
        <w:spacing w:before="89" w:after="0"/>
        <w:ind w:left="0"/>
        <w:jc w:val="center"/>
        <w:textAlignment w:val="auto"/>
      </w:pPr>
      <w:r>
        <w:rPr>
          <w:rFonts w:ascii="Times New Roman"/>
          <w:b/>
          <w:i w:val="false"/>
          <w:color w:val="000000"/>
          <w:sz w:val="24"/>
          <w:lang w:val="pl-PL"/>
        </w:rPr>
        <w:t>Rozdział  4</w:t>
      </w:r>
    </w:p>
    <w:p>
      <w:pPr>
        <w:spacing w:before="25" w:after="0"/>
        <w:ind w:left="0"/>
        <w:jc w:val="center"/>
        <w:textAlignment w:val="auto"/>
      </w:pPr>
      <w:r>
        <w:rPr>
          <w:rFonts w:ascii="Times New Roman"/>
          <w:b/>
          <w:i w:val="false"/>
          <w:color w:val="000000"/>
          <w:sz w:val="24"/>
          <w:lang w:val="pl-PL"/>
        </w:rPr>
        <w:t>Ocena wykonywania zadań z zakresu nieodpłatnej pomocy prawnej, nieodpłatnego poradnictwa obywatelskiego oraz edukacji prawnej </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16. </w:t>
      </w:r>
      <w:r>
        <w:rPr>
          <w:rFonts w:ascii="Times New Roman"/>
          <w:b/>
          <w:i w:val="false"/>
          <w:color w:val="000000"/>
          <w:sz w:val="24"/>
          <w:lang w:val="pl-PL"/>
        </w:rPr>
        <w:t xml:space="preserve"> [Dokonywanie oceny przez ministra]</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Minister Sprawiedliwości dokonuje oceny wykonywania zadań z zakresu nieodpłatnej pomocy prawnej, nieodpłatnego poradnictwa obywatelskiego oraz edukacji prawnej za dany rok w terminie do dnia 30 czerwca roku następnego.</w:t>
      </w: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O wynikach dokonanej oceny Minister Sprawiedliwości informuje Komisję Wspólną Rządu i Samorządu Terytorialnego.</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17. </w:t>
      </w:r>
      <w:r>
        <w:rPr>
          <w:rFonts w:ascii="Times New Roman"/>
          <w:b/>
          <w:i w:val="false"/>
          <w:color w:val="000000"/>
          <w:sz w:val="24"/>
          <w:lang w:val="pl-PL"/>
        </w:rPr>
        <w:t xml:space="preserve"> [Rada Nieodpłatnej Pomocy Prawnej, Nieodpłatnego Poradnictwa Obywatelskiego oraz Edukacji Prawnej]</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Minister Sprawiedliwości może powołać Radę Nieodpłatnej Pomocy Prawnej, Nieodpłatnego Poradnictwa Obywatelskiego oraz Edukacji Prawnej, zwaną dalej "Radą".</w:t>
      </w: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Rada jest organem opiniodawczo-doradczym Ministra Sprawiedliwości.</w:t>
      </w:r>
    </w:p>
    <w:p>
      <w:pPr>
        <w:spacing w:before="26" w:after="0"/>
        <w:ind w:left="0"/>
        <w:jc w:val="both"/>
        <w:textAlignment w:val="auto"/>
      </w:pPr>
      <w:r>
        <w:rPr>
          <w:rFonts w:ascii="Times New Roman"/>
          <w:b w:val="false"/>
          <w:i w:val="false"/>
          <w:color w:val="000000"/>
          <w:sz w:val="24"/>
          <w:lang w:val="pl-PL"/>
        </w:rPr>
        <w:t>3. </w:t>
      </w:r>
      <w:r>
        <w:rPr>
          <w:rFonts w:ascii="Times New Roman"/>
          <w:b w:val="false"/>
          <w:i w:val="false"/>
          <w:color w:val="000000"/>
          <w:sz w:val="24"/>
          <w:lang w:val="pl-PL"/>
        </w:rPr>
        <w:t>Do zakresu działania Rady należy:</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analiza wykonywania zadań z zakresu nieodpłatnej pomocy prawnej, nieodpłatnego poradnictwa obywatelskiego oraz edukacji prawnej;</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zgłaszanie propozycji w zakresie usprawnienia organizacji udzielania nieodpłatnej pomocy prawnej, świadczenia nieodpłatnego poradnictwa obywatelskiego oraz edukacji prawnej;</w:t>
      </w:r>
    </w:p>
    <w:p>
      <w:pPr>
        <w:spacing w:before="26" w:after="0"/>
        <w:ind w:left="373"/>
        <w:jc w:val="both"/>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opiniowanie projektów aktów prawnych w zakresie nieodpłatnej pomocy prawnej, nieodpłatnego poradnictwa obywatelskiego oraz edukacji prawnej;</w:t>
      </w:r>
    </w:p>
    <w:p>
      <w:pPr>
        <w:spacing w:before="26" w:after="0"/>
        <w:ind w:left="373"/>
        <w:jc w:val="both"/>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wyrażanie opinii w innych sprawach z zakresu nieodpłatnej pomocy prawnej, nieodpłatnego poradnictwa obywatelskiego oraz edukacji prawnej.</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18. </w:t>
      </w:r>
      <w:r>
        <w:rPr>
          <w:rFonts w:ascii="Times New Roman"/>
          <w:b/>
          <w:i w:val="false"/>
          <w:color w:val="000000"/>
          <w:sz w:val="24"/>
          <w:lang w:val="pl-PL"/>
        </w:rPr>
        <w:t xml:space="preserve"> [Powołanie i odwołanie członków Rady]</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Rada składa się z piętnastu członków. W skład Rady wchodzą:</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przedstawiciel Prezydenta Rzeczypospolitej Polskiej;</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dwaj przedstawiciele wybrani spośród kandydatów wskazanych przez stronę samorządową Komisji Wspólnej Rządu i Samorządu Terytorialnego;</w:t>
      </w:r>
    </w:p>
    <w:p>
      <w:pPr>
        <w:spacing w:before="26" w:after="0"/>
        <w:ind w:left="373"/>
        <w:jc w:val="both"/>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dwaj przedstawiciele wybrani spośród kandydatów wskazanych przez organizacje pozarządowe działające na rzecz dostępu obywateli do nieodpłatnej pomocy prawnej, nieodpłatnego poradnictwa obywatelskiego oraz edukacji prawnej;</w:t>
      </w:r>
    </w:p>
    <w:p>
      <w:pPr>
        <w:spacing w:before="26" w:after="0"/>
        <w:ind w:left="373"/>
        <w:jc w:val="both"/>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 jednym przedstawicielu wskazanym przez Naczelną Radę Adwokacką i Krajową Radę Radców Prawnych;</w:t>
      </w:r>
    </w:p>
    <w:p>
      <w:pPr>
        <w:spacing w:before="26" w:after="0"/>
        <w:ind w:left="373"/>
        <w:jc w:val="both"/>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 jednym przedstawicielu ministra właściwego do spraw zabezpieczenia społecznego, ministra właściwego do spraw administracji publicznej i ministra właściwego do spraw finansów publicznych;</w:t>
      </w:r>
    </w:p>
    <w:p>
      <w:pPr>
        <w:spacing w:before="26" w:after="0"/>
        <w:ind w:left="373"/>
        <w:jc w:val="both"/>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pięciu przedstawicieli Ministra Sprawiedliwości.</w:t>
      </w:r>
    </w:p>
    <w:p>
      <w:pPr>
        <w:spacing w:after="0"/>
        <w:ind w:left="0"/>
        <w:jc w:val="both"/>
        <w:textAlignment w:val="auto"/>
      </w:pP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Minister Sprawiedliwości powołuje i odwołuje członków Rady. Członka Rady, o którym mowa w ust. 1 pkt 1, Minister Sprawiedliwości powołuje i odwołuje na wniosek Prezydenta Rzeczypospolitej Polskiej.</w:t>
      </w:r>
    </w:p>
    <w:p>
      <w:pPr>
        <w:spacing w:before="26" w:after="0"/>
        <w:ind w:left="0"/>
        <w:jc w:val="both"/>
        <w:textAlignment w:val="auto"/>
      </w:pPr>
      <w:r>
        <w:rPr>
          <w:rFonts w:ascii="Times New Roman"/>
          <w:b w:val="false"/>
          <w:i w:val="false"/>
          <w:color w:val="000000"/>
          <w:sz w:val="24"/>
          <w:lang w:val="pl-PL"/>
        </w:rPr>
        <w:t>3. </w:t>
      </w:r>
      <w:r>
        <w:rPr>
          <w:rFonts w:ascii="Times New Roman"/>
          <w:b w:val="false"/>
          <w:i w:val="false"/>
          <w:color w:val="000000"/>
          <w:sz w:val="24"/>
          <w:lang w:val="pl-PL"/>
        </w:rPr>
        <w:t>Członkostwo w Radzie wygasa z powodu:</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rezygnacji członka Rady złożonej na piśmie przewodniczącemu Rady;</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odwołania członka Rady;</w:t>
      </w:r>
    </w:p>
    <w:p>
      <w:pPr>
        <w:spacing w:before="26" w:after="0"/>
        <w:ind w:left="373"/>
        <w:jc w:val="both"/>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śmierci członka Rady;</w:t>
      </w:r>
    </w:p>
    <w:p>
      <w:pPr>
        <w:spacing w:before="26" w:after="0"/>
        <w:ind w:left="373"/>
        <w:jc w:val="both"/>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niemożności sprawowania funkcji członka Rady z powodu długotrwałej choroby stwierdzonej zaświadczeniem lekarskim.</w:t>
      </w:r>
    </w:p>
    <w:p>
      <w:pPr>
        <w:spacing w:before="26" w:after="0"/>
        <w:ind w:left="0"/>
        <w:jc w:val="both"/>
        <w:textAlignment w:val="auto"/>
      </w:pPr>
      <w:r>
        <w:rPr>
          <w:rFonts w:ascii="Times New Roman"/>
          <w:b w:val="false"/>
          <w:i w:val="false"/>
          <w:color w:val="000000"/>
          <w:sz w:val="24"/>
          <w:lang w:val="pl-PL"/>
        </w:rPr>
        <w:t>4. </w:t>
      </w:r>
      <w:r>
        <w:rPr>
          <w:rFonts w:ascii="Times New Roman"/>
          <w:b w:val="false"/>
          <w:i w:val="false"/>
          <w:color w:val="000000"/>
          <w:sz w:val="24"/>
          <w:lang w:val="pl-PL"/>
        </w:rPr>
        <w:t>Minister Sprawiedliwości jest administratorem danych osobowych osób rekomendowanych oraz osób wchodzących w skład Rady.</w:t>
      </w:r>
    </w:p>
    <w:p>
      <w:pPr>
        <w:spacing w:before="26" w:after="0"/>
        <w:ind w:left="0"/>
        <w:jc w:val="both"/>
        <w:textAlignment w:val="auto"/>
      </w:pPr>
      <w:r>
        <w:rPr>
          <w:rFonts w:ascii="Times New Roman"/>
          <w:b w:val="false"/>
          <w:i w:val="false"/>
          <w:color w:val="000000"/>
          <w:sz w:val="24"/>
          <w:lang w:val="pl-PL"/>
        </w:rPr>
        <w:t>5. </w:t>
      </w:r>
      <w:r>
        <w:rPr>
          <w:rFonts w:ascii="Times New Roman"/>
          <w:b w:val="false"/>
          <w:i w:val="false"/>
          <w:color w:val="000000"/>
          <w:sz w:val="24"/>
          <w:lang w:val="pl-PL"/>
        </w:rPr>
        <w:t>Minister Sprawiedliwości wskazuje przewodniczącego Rady spośród jej członków. Przewodniczący kieruje pracami Rady i reprezentuje ją na zewnątrz.</w:t>
      </w:r>
    </w:p>
    <w:p>
      <w:pPr>
        <w:spacing w:before="26" w:after="0"/>
        <w:ind w:left="0"/>
        <w:jc w:val="both"/>
        <w:textAlignment w:val="auto"/>
      </w:pPr>
      <w:r>
        <w:rPr>
          <w:rFonts w:ascii="Times New Roman"/>
          <w:b w:val="false"/>
          <w:i w:val="false"/>
          <w:color w:val="000000"/>
          <w:sz w:val="24"/>
          <w:lang w:val="pl-PL"/>
        </w:rPr>
        <w:t>6. </w:t>
      </w:r>
      <w:r>
        <w:rPr>
          <w:rFonts w:ascii="Times New Roman"/>
          <w:b w:val="false"/>
          <w:i w:val="false"/>
          <w:color w:val="000000"/>
          <w:sz w:val="24"/>
          <w:lang w:val="pl-PL"/>
        </w:rPr>
        <w:t xml:space="preserve">Za udział w pracach Rady wynagrodzenie nie przysługuje. Na wniosek członków Rady, zamieszkałych poza miejscem obrad Rady, przyznaje się zwrot kosztów podróży i zakwaterowania na zasadach określonych w przepisach wydanych na podstawie </w:t>
      </w:r>
      <w:r>
        <w:rPr>
          <w:rFonts w:ascii="Times New Roman"/>
          <w:b w:val="false"/>
          <w:i w:val="false"/>
          <w:color w:val="1b1b1b"/>
          <w:sz w:val="24"/>
          <w:lang w:val="pl-PL"/>
        </w:rPr>
        <w:t>art. 77</w:t>
      </w:r>
      <w:r>
        <w:rPr>
          <w:rFonts w:ascii="Times New Roman"/>
          <w:b w:val="false"/>
          <w:i w:val="false"/>
          <w:color w:val="1b1b1b"/>
          <w:sz w:val="24"/>
          <w:vertAlign w:val="superscript"/>
          <w:lang w:val="pl-PL"/>
        </w:rPr>
        <w:t>5</w:t>
      </w:r>
      <w:r>
        <w:rPr>
          <w:rFonts w:ascii="Times New Roman"/>
          <w:b w:val="false"/>
          <w:i w:val="false"/>
          <w:color w:val="1b1b1b"/>
          <w:sz w:val="24"/>
          <w:lang w:val="pl-PL"/>
        </w:rPr>
        <w:t xml:space="preserve"> § 2</w:t>
      </w:r>
      <w:r>
        <w:rPr>
          <w:rFonts w:ascii="Times New Roman"/>
          <w:b w:val="false"/>
          <w:i w:val="false"/>
          <w:color w:val="000000"/>
          <w:sz w:val="24"/>
          <w:lang w:val="pl-PL"/>
        </w:rPr>
        <w:t xml:space="preserve"> ustawy z dnia 26 czerwca 1974 r. - Kodeks pracy (Dz. U. z 2023 r. poz. 1465 oraz z 2024 r. poz. 878 i 1222).</w:t>
      </w:r>
    </w:p>
    <w:p>
      <w:pPr>
        <w:spacing w:before="26" w:after="0"/>
        <w:ind w:left="0"/>
        <w:jc w:val="both"/>
        <w:textAlignment w:val="auto"/>
      </w:pPr>
      <w:r>
        <w:rPr>
          <w:rFonts w:ascii="Times New Roman"/>
          <w:b w:val="false"/>
          <w:i w:val="false"/>
          <w:color w:val="000000"/>
          <w:sz w:val="24"/>
          <w:lang w:val="pl-PL"/>
        </w:rPr>
        <w:t>7. </w:t>
      </w:r>
      <w:r>
        <w:rPr>
          <w:rFonts w:ascii="Times New Roman"/>
          <w:b w:val="false"/>
          <w:i w:val="false"/>
          <w:color w:val="000000"/>
          <w:sz w:val="24"/>
          <w:lang w:val="pl-PL"/>
        </w:rPr>
        <w:t>Obsługę organizacyjno-techniczną Rady zapewnia urząd obsługujący Ministra Sprawiedliwości.</w:t>
      </w:r>
    </w:p>
    <w:p>
      <w:pPr>
        <w:spacing w:before="26" w:after="0"/>
        <w:ind w:left="0"/>
        <w:jc w:val="both"/>
        <w:textAlignment w:val="auto"/>
      </w:pPr>
      <w:r>
        <w:rPr>
          <w:rFonts w:ascii="Times New Roman"/>
          <w:b w:val="false"/>
          <w:i w:val="false"/>
          <w:color w:val="000000"/>
          <w:sz w:val="24"/>
          <w:lang w:val="pl-PL"/>
        </w:rPr>
        <w:t>8. </w:t>
      </w:r>
      <w:r>
        <w:rPr>
          <w:rFonts w:ascii="Times New Roman"/>
          <w:b w:val="false"/>
          <w:i w:val="false"/>
          <w:color w:val="000000"/>
          <w:sz w:val="24"/>
          <w:lang w:val="pl-PL"/>
        </w:rPr>
        <w:t>Minister Sprawiedliwości nadaje regulamin określający tryb pracy Rady.</w:t>
      </w:r>
    </w:p>
    <w:p>
      <w:pPr>
        <w:spacing w:after="0"/>
        <w:ind w:left="0"/>
        <w:jc w:val="both"/>
        <w:textAlignment w:val="auto"/>
      </w:pPr>
    </w:p>
    <w:p>
      <w:pPr>
        <w:spacing w:before="89" w:after="0"/>
        <w:ind w:left="0"/>
        <w:jc w:val="center"/>
        <w:textAlignment w:val="auto"/>
      </w:pPr>
      <w:r>
        <w:rPr>
          <w:rFonts w:ascii="Times New Roman"/>
          <w:b/>
          <w:i w:val="false"/>
          <w:color w:val="000000"/>
          <w:sz w:val="24"/>
          <w:lang w:val="pl-PL"/>
        </w:rPr>
        <w:t>Rozdział  5</w:t>
      </w:r>
    </w:p>
    <w:p>
      <w:pPr>
        <w:spacing w:before="25" w:after="0"/>
        <w:ind w:left="0"/>
        <w:jc w:val="center"/>
        <w:textAlignment w:val="auto"/>
      </w:pPr>
      <w:r>
        <w:rPr>
          <w:rFonts w:ascii="Times New Roman"/>
          <w:b/>
          <w:i w:val="false"/>
          <w:color w:val="000000"/>
          <w:sz w:val="24"/>
          <w:lang w:val="pl-PL"/>
        </w:rPr>
        <w:t>Finansowanie nieodpłatnej pomocy prawnej, nieodpłatnego poradnictwa obywatelskiego oraz edukacji prawnej </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19. </w:t>
      </w:r>
      <w:r>
        <w:rPr>
          <w:rFonts w:ascii="Times New Roman"/>
          <w:b/>
          <w:i w:val="false"/>
          <w:color w:val="000000"/>
          <w:sz w:val="24"/>
          <w:lang w:val="pl-PL"/>
        </w:rPr>
        <w:t xml:space="preserve"> [Udzielanie powiatom dotacji celowej]</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Zadania, o których mowa w art. 8 ust. 1, są finansowane z budżetu państwa z części będącej w dyspozycji wojewodów przez udzielanie dotacji celowej powiatom.</w:t>
      </w: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Wysokość dotacji, o której mowa w ust. 1, jest ustalana corocznie przez Ministra Sprawiedliwości w porozumieniu z ministrem właściwym do spraw budżetu w trybie i terminach określonych w przepisach wydanych na podstawie </w:t>
      </w:r>
      <w:r>
        <w:rPr>
          <w:rFonts w:ascii="Times New Roman"/>
          <w:b w:val="false"/>
          <w:i w:val="false"/>
          <w:color w:val="1b1b1b"/>
          <w:sz w:val="24"/>
          <w:lang w:val="pl-PL"/>
        </w:rPr>
        <w:t>art. 138 ust. 6</w:t>
      </w:r>
      <w:r>
        <w:rPr>
          <w:rFonts w:ascii="Times New Roman"/>
          <w:b w:val="false"/>
          <w:i w:val="false"/>
          <w:color w:val="000000"/>
          <w:sz w:val="24"/>
          <w:lang w:val="pl-PL"/>
        </w:rPr>
        <w:t xml:space="preserve"> ustawy z dnia 27 sierpnia 2009 r. o finansach publicznych (Dz. U. z 2023 r. poz. 1270, z późn. zm.) dotyczących prac nad projektem ustawy budżetowej.</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20. </w:t>
      </w:r>
      <w:r>
        <w:rPr>
          <w:rFonts w:ascii="Times New Roman"/>
          <w:b/>
          <w:i w:val="false"/>
          <w:color w:val="000000"/>
          <w:sz w:val="24"/>
          <w:lang w:val="pl-PL"/>
        </w:rPr>
        <w:t xml:space="preserve"> [Przeznaczenie i wysokość dotacji celowej]</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Dotacja, o której mowa w art. 19 ust. 1, jest przeznaczana w 91% na wynagrodzenia z tytułu umów, o których mowa w art. 6, natomiast w przypadku powierzenia prowadzenia punktu organizacji pozarządowej - na rzecz wyłonionej organizacji pozarządowej, w 6% - na pokrycie kosztów obsługi organizacyjno-technicznej zadań, a w 3% - na zadania z zakresu edukacji prawnej powierzone organizacji pozarządowej w trybie art. 11 ust. 7 zdanie drugie.</w:t>
      </w: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Podstawę ustalenia wysokości dotacji stanowi kwota bazowa.</w:t>
      </w:r>
    </w:p>
    <w:p>
      <w:pPr>
        <w:spacing w:before="26" w:after="0"/>
        <w:ind w:left="0"/>
        <w:jc w:val="both"/>
        <w:textAlignment w:val="auto"/>
      </w:pPr>
      <w:r>
        <w:rPr>
          <w:rFonts w:ascii="Times New Roman"/>
          <w:b w:val="false"/>
          <w:i w:val="false"/>
          <w:color w:val="000000"/>
          <w:sz w:val="24"/>
          <w:lang w:val="pl-PL"/>
        </w:rPr>
        <w:t>3. </w:t>
      </w:r>
      <w:r>
        <w:rPr>
          <w:rFonts w:ascii="Times New Roman"/>
          <w:b w:val="false"/>
          <w:i w:val="false"/>
          <w:color w:val="000000"/>
          <w:sz w:val="24"/>
          <w:lang w:val="pl-PL"/>
        </w:rPr>
        <w:t>Kwota dotacji stanowi dwunastokrotność iloczynu kwoty bazowej i mnożnika.</w:t>
      </w:r>
    </w:p>
    <w:p>
      <w:pPr>
        <w:spacing w:before="26" w:after="0"/>
        <w:ind w:left="0"/>
        <w:jc w:val="both"/>
        <w:textAlignment w:val="auto"/>
      </w:pPr>
      <w:r>
        <w:rPr>
          <w:rFonts w:ascii="Times New Roman"/>
          <w:b w:val="false"/>
          <w:i w:val="false"/>
          <w:color w:val="000000"/>
          <w:sz w:val="24"/>
          <w:lang w:val="pl-PL"/>
        </w:rPr>
        <w:t>4. </w:t>
      </w:r>
      <w:r>
        <w:rPr>
          <w:rFonts w:ascii="Times New Roman"/>
          <w:b w:val="false"/>
          <w:i w:val="false"/>
          <w:color w:val="000000"/>
          <w:sz w:val="24"/>
          <w:lang w:val="pl-PL"/>
        </w:rPr>
        <w:t>Mnożnik oblicza się w ten sposób, że liczbę mieszkańców powiatu, przyjętą według stanu na dzień 31 grudnia roku poprzedzającego rok budżetowy o dwa lata, ustaloną przez Prezesa Głównego Urzędu Statystycznego, dzieli się przez 25 000, z tym że nie może on być mniejszy niż 2 i większy niż 35. Mnożnik wyrażony liczbą niecałkowitą zaokrągla się do liczby całkowitej w górę, jeżeli pierwsza cyfra po przecinku jest równa lub wyższa niż 5, albo w dół - jeżeli pierwsza cyfra po przecinku jest niższa niż 5.</w:t>
      </w:r>
    </w:p>
    <w:p>
      <w:pPr>
        <w:spacing w:before="26" w:after="0"/>
        <w:ind w:left="0"/>
        <w:jc w:val="both"/>
        <w:textAlignment w:val="auto"/>
      </w:pPr>
      <w:r>
        <w:rPr>
          <w:rFonts w:ascii="Times New Roman"/>
          <w:b w:val="false"/>
          <w:i w:val="false"/>
          <w:color w:val="000000"/>
          <w:sz w:val="24"/>
          <w:lang w:val="pl-PL"/>
        </w:rPr>
        <w:t>5. </w:t>
      </w:r>
      <w:r>
        <w:rPr>
          <w:rFonts w:ascii="Times New Roman"/>
          <w:b w:val="false"/>
          <w:i w:val="false"/>
          <w:color w:val="000000"/>
          <w:sz w:val="24"/>
          <w:lang w:val="pl-PL"/>
        </w:rPr>
        <w:t>Minister Sprawiedliwości w porozumieniu z ministrem właściwym do spraw budżetu corocznie określa, w drodze rozporządzenia, wysokość kwoty bazowej, mając na względzie limity wydatków, o których mowa w art. 28, oraz potrzebę zapewnienia właściwej organizacji systemu nieodpłatnej pomocy prawnej, nieodpłatnego poradnictwa obywatelskiego i edukacji prawnej.</w:t>
      </w:r>
    </w:p>
    <w:p>
      <w:pPr>
        <w:spacing w:after="0"/>
        <w:ind w:left="0"/>
        <w:jc w:val="both"/>
        <w:textAlignment w:val="auto"/>
      </w:pPr>
    </w:p>
    <w:p>
      <w:pPr>
        <w:spacing w:before="89" w:after="0"/>
        <w:ind w:left="0"/>
        <w:jc w:val="center"/>
        <w:textAlignment w:val="auto"/>
      </w:pPr>
      <w:r>
        <w:rPr>
          <w:rFonts w:ascii="Times New Roman"/>
          <w:b/>
          <w:i w:val="false"/>
          <w:color w:val="000000"/>
          <w:sz w:val="24"/>
          <w:lang w:val="pl-PL"/>
        </w:rPr>
        <w:t>Rozdział  6</w:t>
      </w:r>
    </w:p>
    <w:p>
      <w:pPr>
        <w:spacing w:before="25" w:after="0"/>
        <w:ind w:left="0"/>
        <w:jc w:val="center"/>
        <w:textAlignment w:val="auto"/>
      </w:pPr>
      <w:r>
        <w:rPr>
          <w:rFonts w:ascii="Times New Roman"/>
          <w:b/>
          <w:i w:val="false"/>
          <w:color w:val="000000"/>
          <w:sz w:val="24"/>
          <w:lang w:val="pl-PL"/>
        </w:rPr>
        <w:t>Zmiany w przepisach obowiązujących</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21. </w:t>
      </w:r>
    </w:p>
    <w:p>
      <w:pPr>
        <w:spacing w:after="0"/>
        <w:ind w:left="0"/>
        <w:jc w:val="both"/>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26 maja 1982 r. - Prawo o adwokaturze (Dz. U. z 2015 r. poz. 615, 1064 i 1224) wprowadza się następujące zmiany: (zmiany pominięte).</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22. </w:t>
      </w:r>
    </w:p>
    <w:p>
      <w:pPr>
        <w:spacing w:after="0"/>
        <w:ind w:left="0"/>
        <w:jc w:val="both"/>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6 lipca 1982 r. o radcach prawnych (Dz. U. z 2015 r. poz. 507, 1064 i 1224) wprowadza się następujące zmiany: (zmiany pominięte).</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23. </w:t>
      </w:r>
    </w:p>
    <w:p>
      <w:pPr>
        <w:spacing w:after="0"/>
        <w:ind w:left="0"/>
        <w:jc w:val="both"/>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4 września 1997 r. o działach administracji rządowej (Dz. U. z 2015 r. poz. 812) w </w:t>
      </w:r>
      <w:r>
        <w:rPr>
          <w:rFonts w:ascii="Times New Roman"/>
          <w:b w:val="false"/>
          <w:i w:val="false"/>
          <w:color w:val="1b1b1b"/>
          <w:sz w:val="24"/>
          <w:lang w:val="pl-PL"/>
        </w:rPr>
        <w:t>art. 24</w:t>
      </w:r>
      <w:r>
        <w:rPr>
          <w:rFonts w:ascii="Times New Roman"/>
          <w:b w:val="false"/>
          <w:i w:val="false"/>
          <w:color w:val="000000"/>
          <w:sz w:val="24"/>
          <w:lang w:val="pl-PL"/>
        </w:rPr>
        <w:t xml:space="preserve"> w ust. 1 w pkt 4 kropkę zastępuje się średnikiem i dodaje się pkt 5 w brzmieniu: (zmiany pominięte).</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24. </w:t>
      </w:r>
    </w:p>
    <w:p>
      <w:pPr>
        <w:spacing w:after="0"/>
        <w:ind w:left="0"/>
        <w:jc w:val="both"/>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24 kwietnia 2003 r. o działalności pożytku publicznego i o wolontariacie (Dz. U. z 2014 r. poz. 1118, 1138 i 1146) w </w:t>
      </w:r>
      <w:r>
        <w:rPr>
          <w:rFonts w:ascii="Times New Roman"/>
          <w:b w:val="false"/>
          <w:i w:val="false"/>
          <w:color w:val="1b1b1b"/>
          <w:sz w:val="24"/>
          <w:lang w:val="pl-PL"/>
        </w:rPr>
        <w:t>art. 4</w:t>
      </w:r>
      <w:r>
        <w:rPr>
          <w:rFonts w:ascii="Times New Roman"/>
          <w:b w:val="false"/>
          <w:i w:val="false"/>
          <w:color w:val="000000"/>
          <w:sz w:val="24"/>
          <w:lang w:val="pl-PL"/>
        </w:rPr>
        <w:t xml:space="preserve"> w ust. 1 po pkt 1a dodaje się pkt 1b w brzmieniu: (zmiany pominięte).</w:t>
      </w:r>
    </w:p>
    <w:p>
      <w:pPr>
        <w:spacing w:after="0"/>
        <w:ind w:left="0"/>
        <w:jc w:val="both"/>
        <w:textAlignment w:val="auto"/>
      </w:pPr>
    </w:p>
    <w:p>
      <w:pPr>
        <w:spacing w:before="89" w:after="0"/>
        <w:ind w:left="0"/>
        <w:jc w:val="center"/>
        <w:textAlignment w:val="auto"/>
      </w:pPr>
      <w:r>
        <w:rPr>
          <w:rFonts w:ascii="Times New Roman"/>
          <w:b/>
          <w:i w:val="false"/>
          <w:color w:val="000000"/>
          <w:sz w:val="24"/>
          <w:lang w:val="pl-PL"/>
        </w:rPr>
        <w:t>Rozdział  7</w:t>
      </w:r>
    </w:p>
    <w:p>
      <w:pPr>
        <w:spacing w:before="25" w:after="0"/>
        <w:ind w:left="0"/>
        <w:jc w:val="center"/>
        <w:textAlignment w:val="auto"/>
      </w:pPr>
      <w:r>
        <w:rPr>
          <w:rFonts w:ascii="Times New Roman"/>
          <w:b/>
          <w:i w:val="false"/>
          <w:color w:val="000000"/>
          <w:sz w:val="24"/>
          <w:lang w:val="pl-PL"/>
        </w:rPr>
        <w:t>Przepisy dostosowujące i przepis końcowy</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25. </w:t>
      </w:r>
      <w:r>
        <w:rPr>
          <w:rFonts w:ascii="Times New Roman"/>
          <w:b/>
          <w:i w:val="false"/>
          <w:color w:val="000000"/>
          <w:sz w:val="24"/>
          <w:lang w:val="pl-PL"/>
        </w:rPr>
        <w:t xml:space="preserve"> [Podmioty odpowiedzialne za zorganizowanie nieodpłatnej pomocy prawnej]</w:t>
      </w:r>
    </w:p>
    <w:p>
      <w:pPr>
        <w:spacing w:after="0"/>
        <w:ind w:left="0"/>
        <w:jc w:val="both"/>
        <w:textAlignment w:val="auto"/>
      </w:pPr>
      <w:r>
        <w:rPr>
          <w:rFonts w:ascii="Times New Roman"/>
          <w:b w:val="false"/>
          <w:i w:val="false"/>
          <w:color w:val="000000"/>
          <w:sz w:val="24"/>
          <w:lang w:val="pl-PL"/>
        </w:rPr>
        <w:t>Zorganizowanie nieodpłatnej pomocy prawnej należy do zakresu działania Ministra Sprawiedliwości oraz do innych organów administracji publicznej zgodnie z ich właściwością.</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26. </w:t>
      </w:r>
      <w:r>
        <w:rPr>
          <w:rFonts w:ascii="Times New Roman"/>
          <w:b/>
          <w:i w:val="false"/>
          <w:color w:val="000000"/>
          <w:sz w:val="24"/>
          <w:lang w:val="pl-PL"/>
        </w:rPr>
        <w:t xml:space="preserve"> [Termin zawarcia porozumień i umów określonych w ustawie]</w:t>
      </w:r>
    </w:p>
    <w:p>
      <w:pPr>
        <w:spacing w:after="0"/>
        <w:ind w:left="0"/>
        <w:jc w:val="both"/>
        <w:textAlignment w:val="auto"/>
      </w:pPr>
      <w:r>
        <w:rPr>
          <w:rFonts w:ascii="Times New Roman"/>
          <w:b w:val="false"/>
          <w:i w:val="false"/>
          <w:color w:val="000000"/>
          <w:sz w:val="24"/>
          <w:lang w:val="pl-PL"/>
        </w:rPr>
        <w:t>1. </w:t>
      </w:r>
      <w:r>
        <w:rPr>
          <w:rFonts w:ascii="Times New Roman"/>
          <w:b w:val="false"/>
          <w:i w:val="false"/>
          <w:color w:val="000000"/>
          <w:sz w:val="24"/>
          <w:lang w:val="pl-PL"/>
        </w:rPr>
        <w:t>Porozumienia, o których mowa w art. 9, są zawierane do dnia 15 października 2015 r.</w:t>
      </w:r>
    </w:p>
    <w:p>
      <w:pPr>
        <w:spacing w:before="26" w:after="0"/>
        <w:ind w:left="0"/>
        <w:jc w:val="both"/>
        <w:textAlignment w:val="auto"/>
      </w:pPr>
      <w:r>
        <w:rPr>
          <w:rFonts w:ascii="Times New Roman"/>
          <w:b w:val="false"/>
          <w:i w:val="false"/>
          <w:color w:val="000000"/>
          <w:sz w:val="24"/>
          <w:lang w:val="pl-PL"/>
        </w:rPr>
        <w:t>2. </w:t>
      </w:r>
      <w:r>
        <w:rPr>
          <w:rFonts w:ascii="Times New Roman"/>
          <w:b w:val="false"/>
          <w:i w:val="false"/>
          <w:color w:val="000000"/>
          <w:sz w:val="24"/>
          <w:lang w:val="pl-PL"/>
        </w:rPr>
        <w:t>Porozumienia, o których mowa w art. 10, są zawierane do dnia 31 października 2015 r.</w:t>
      </w:r>
    </w:p>
    <w:p>
      <w:pPr>
        <w:spacing w:before="26" w:after="0"/>
        <w:ind w:left="0"/>
        <w:jc w:val="both"/>
        <w:textAlignment w:val="auto"/>
      </w:pPr>
      <w:r>
        <w:rPr>
          <w:rFonts w:ascii="Times New Roman"/>
          <w:b w:val="false"/>
          <w:i w:val="false"/>
          <w:color w:val="000000"/>
          <w:sz w:val="24"/>
          <w:lang w:val="pl-PL"/>
        </w:rPr>
        <w:t>3. </w:t>
      </w:r>
      <w:r>
        <w:rPr>
          <w:rFonts w:ascii="Times New Roman"/>
          <w:b w:val="false"/>
          <w:i w:val="false"/>
          <w:color w:val="000000"/>
          <w:sz w:val="24"/>
          <w:lang w:val="pl-PL"/>
        </w:rPr>
        <w:t>Okręgowa rada adwokacka lub rada okręgowej izby radców prawnych wskaże staroście odpowiednio adwokatów lub radców prawnych wyznaczonych do udzielania nieodpłatnej pomocy prawnej do dnia 15 listopada 2015 r.</w:t>
      </w:r>
    </w:p>
    <w:p>
      <w:pPr>
        <w:spacing w:before="26" w:after="0"/>
        <w:ind w:left="0"/>
        <w:jc w:val="both"/>
        <w:textAlignment w:val="auto"/>
      </w:pPr>
      <w:r>
        <w:rPr>
          <w:rFonts w:ascii="Times New Roman"/>
          <w:b w:val="false"/>
          <w:i w:val="false"/>
          <w:color w:val="000000"/>
          <w:sz w:val="24"/>
          <w:lang w:val="pl-PL"/>
        </w:rPr>
        <w:t>4. </w:t>
      </w:r>
      <w:r>
        <w:rPr>
          <w:rFonts w:ascii="Times New Roman"/>
          <w:b w:val="false"/>
          <w:i w:val="false"/>
          <w:color w:val="000000"/>
          <w:sz w:val="24"/>
          <w:lang w:val="pl-PL"/>
        </w:rPr>
        <w:t>Wybór organizacji pozarządowych, o których mowa w art. 11 ust. 1, nastąpi do dnia 15 grudnia 2015 r.</w:t>
      </w:r>
    </w:p>
    <w:p>
      <w:pPr>
        <w:spacing w:before="26" w:after="0"/>
        <w:ind w:left="0"/>
        <w:jc w:val="both"/>
        <w:textAlignment w:val="auto"/>
      </w:pPr>
      <w:r>
        <w:rPr>
          <w:rFonts w:ascii="Times New Roman"/>
          <w:b w:val="false"/>
          <w:i w:val="false"/>
          <w:color w:val="000000"/>
          <w:sz w:val="24"/>
          <w:lang w:val="pl-PL"/>
        </w:rPr>
        <w:t>5. </w:t>
      </w:r>
      <w:r>
        <w:rPr>
          <w:rFonts w:ascii="Times New Roman"/>
          <w:b w:val="false"/>
          <w:i w:val="false"/>
          <w:color w:val="000000"/>
          <w:sz w:val="24"/>
          <w:lang w:val="pl-PL"/>
        </w:rPr>
        <w:t>Umowy, o których mowa w art. 6, są zawierane do dnia 31 grudnia 2015 r.</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27. </w:t>
      </w:r>
      <w:r>
        <w:rPr>
          <w:rFonts w:ascii="Times New Roman"/>
          <w:b/>
          <w:i w:val="false"/>
          <w:color w:val="000000"/>
          <w:sz w:val="24"/>
          <w:lang w:val="pl-PL"/>
        </w:rPr>
        <w:t xml:space="preserve"> [Kwota bazowa w 2016 r.]</w:t>
      </w:r>
    </w:p>
    <w:p>
      <w:pPr>
        <w:spacing w:after="0"/>
        <w:ind w:left="0"/>
        <w:jc w:val="both"/>
        <w:textAlignment w:val="auto"/>
      </w:pPr>
      <w:r>
        <w:rPr>
          <w:rFonts w:ascii="Times New Roman"/>
          <w:b w:val="false"/>
          <w:i w:val="false"/>
          <w:color w:val="000000"/>
          <w:sz w:val="24"/>
          <w:lang w:val="pl-PL"/>
        </w:rPr>
        <w:t>Wysokość kwoty bazowej w 2016 r. wynosi 5150 zł.</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28. </w:t>
      </w:r>
      <w:r>
        <w:rPr>
          <w:rFonts w:ascii="Times New Roman"/>
          <w:b/>
          <w:i w:val="false"/>
          <w:color w:val="000000"/>
          <w:sz w:val="24"/>
          <w:lang w:val="pl-PL"/>
        </w:rPr>
        <w:t xml:space="preserve"> [Maksymalny limit wydatków budżetu państwa]</w:t>
      </w:r>
    </w:p>
    <w:p>
      <w:pPr>
        <w:spacing w:after="0"/>
        <w:ind w:left="0"/>
        <w:jc w:val="both"/>
        <w:textAlignment w:val="auto"/>
      </w:pPr>
      <w:r>
        <w:rPr>
          <w:rFonts w:ascii="Times New Roman"/>
          <w:b w:val="false"/>
          <w:i w:val="false"/>
          <w:color w:val="000000"/>
          <w:sz w:val="24"/>
          <w:lang w:val="pl-PL"/>
        </w:rPr>
        <w:t>W latach 2016-2025 maksymalny limit wydatków budżetu państwa będący skutkiem finansowym wejścia w życie niniejszej ustawy wynosi 1 047 706 318 zł, z tym że w poszczególnych latach wyniesie odpowiednio:</w:t>
      </w:r>
    </w:p>
    <w:p>
      <w:pPr>
        <w:spacing w:before="26" w:after="0"/>
        <w:ind w:left="373"/>
        <w:jc w:val="both"/>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2016 r. - 94 183 200 zł;</w:t>
      </w:r>
    </w:p>
    <w:p>
      <w:pPr>
        <w:spacing w:before="26" w:after="0"/>
        <w:ind w:left="373"/>
        <w:jc w:val="both"/>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2017 r. - 96 161 047 zł;</w:t>
      </w:r>
    </w:p>
    <w:p>
      <w:pPr>
        <w:spacing w:before="26" w:after="0"/>
        <w:ind w:left="373"/>
        <w:jc w:val="both"/>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2018 r. - 98 565 074 zł;</w:t>
      </w:r>
    </w:p>
    <w:p>
      <w:pPr>
        <w:spacing w:before="26" w:after="0"/>
        <w:ind w:left="373"/>
        <w:jc w:val="both"/>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2019 r. - 100 930 635 zł;</w:t>
      </w:r>
    </w:p>
    <w:p>
      <w:pPr>
        <w:spacing w:before="26" w:after="0"/>
        <w:ind w:left="373"/>
        <w:jc w:val="both"/>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2020 r. - 103 352 971 zł;</w:t>
      </w:r>
    </w:p>
    <w:p>
      <w:pPr>
        <w:spacing w:before="26" w:after="0"/>
        <w:ind w:left="373"/>
        <w:jc w:val="both"/>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2021 r. - 105 833 441 zł;</w:t>
      </w:r>
    </w:p>
    <w:p>
      <w:pPr>
        <w:spacing w:before="26" w:after="0"/>
        <w:ind w:left="373"/>
        <w:jc w:val="both"/>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2022 r. - 108 373 444 zł;</w:t>
      </w:r>
    </w:p>
    <w:p>
      <w:pPr>
        <w:spacing w:before="26" w:after="0"/>
        <w:ind w:left="373"/>
        <w:jc w:val="both"/>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2023 r. - 110 866 034 zł;</w:t>
      </w:r>
    </w:p>
    <w:p>
      <w:pPr>
        <w:spacing w:before="26" w:after="0"/>
        <w:ind w:left="373"/>
        <w:jc w:val="both"/>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2024 r. - 113 415 953 zł;</w:t>
      </w:r>
    </w:p>
    <w:p>
      <w:pPr>
        <w:spacing w:before="26" w:after="0"/>
        <w:ind w:left="373"/>
        <w:jc w:val="both"/>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 2025 r. - 116 024 519 zł.</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28a. </w:t>
      </w:r>
      <w:r>
        <w:rPr>
          <w:rFonts w:ascii="Times New Roman"/>
          <w:b/>
          <w:i w:val="false"/>
          <w:color w:val="000000"/>
          <w:sz w:val="24"/>
          <w:lang w:val="pl-PL"/>
        </w:rPr>
        <w:t xml:space="preserve"> [Udzielanie nieodpłatnej pomocy prawnej lub świadczenie nieodpłatnego poradnictwa obywatelskiego za pomocą środków porozumiewania się na odległość]</w:t>
      </w:r>
    </w:p>
    <w:p>
      <w:pPr>
        <w:spacing w:after="0"/>
        <w:ind w:left="0"/>
        <w:jc w:val="both"/>
        <w:textAlignment w:val="auto"/>
      </w:pPr>
      <w:r>
        <w:rPr>
          <w:rFonts w:ascii="Times New Roman"/>
          <w:b w:val="false"/>
          <w:i w:val="false"/>
          <w:color w:val="000000"/>
          <w:sz w:val="24"/>
          <w:lang w:val="pl-PL"/>
        </w:rPr>
        <w:t>W przypadku obowiązywania stanu zagrożenia epidemicznego, stanu epidemii albo wprowadzenia stanu nadzwyczajnego udzielanie nieodpłatnej pomocy prawnej lub świadczenie nieodpłatnego poradnictwa obywatelskiego może odbywać się za pośrednictwem środków porozumiewania się na odległość oraz poza lokalem punktu. Do świadczenia pomocy stosuje się odpowiednio przepisy mające zastosowanie do osób, o których mowa w art. 8 ust. 8 ustawy. Przepisu art. 4 ust. 2 nie stosuje się.</w:t>
      </w:r>
    </w:p>
    <w:p>
      <w:pPr>
        <w:spacing w:before="80" w:after="0"/>
        <w:ind w:left="0"/>
        <w:jc w:val="both"/>
        <w:textAlignment w:val="auto"/>
      </w:pPr>
    </w:p>
    <w:p>
      <w:pPr>
        <w:spacing w:after="0"/>
        <w:ind w:left="0"/>
        <w:jc w:val="both"/>
        <w:textAlignment w:val="auto"/>
      </w:pPr>
      <w:r>
        <w:rPr>
          <w:rFonts w:ascii="Times New Roman"/>
          <w:b/>
          <w:i w:val="false"/>
          <w:color w:val="000000"/>
          <w:sz w:val="24"/>
          <w:lang w:val="pl-PL"/>
        </w:rPr>
        <w:t>Art.  29. </w:t>
      </w:r>
      <w:r>
        <w:rPr>
          <w:rFonts w:ascii="Times New Roman"/>
          <w:b/>
          <w:i w:val="false"/>
          <w:color w:val="000000"/>
          <w:sz w:val="24"/>
          <w:lang w:val="pl-PL"/>
        </w:rPr>
        <w:t xml:space="preserve"> [Wejście w życie ustawy]</w:t>
      </w:r>
    </w:p>
    <w:p>
      <w:pPr>
        <w:spacing w:after="0"/>
        <w:ind w:left="0"/>
        <w:jc w:val="both"/>
        <w:textAlignment w:val="auto"/>
      </w:pPr>
      <w:r>
        <w:rPr>
          <w:rFonts w:ascii="Times New Roman"/>
          <w:b w:val="false"/>
          <w:i w:val="false"/>
          <w:color w:val="000000"/>
          <w:sz w:val="24"/>
          <w:lang w:val="pl-PL"/>
        </w:rPr>
        <w:t>Ustawa wchodzi w życie z dniem 1 stycznia 2016 r., z wyjątkiem art. 6, art. 8-11, art. 17, art. 18 i art. 20-28, które wchodzą w życie z dniem 31 sierpnia 2015 r.</w:t>
      </w:r>
    </w:p>
    <w:p>
      <w:pPr>
        <w:spacing w:after="0"/>
        <w:ind w:left="0"/>
        <w:jc w:val="both"/>
        <w:textAlignment w:val="auto"/>
      </w:pPr>
    </w:p>
    <w:p>
      <w:pPr>
        <w:spacing w:before="169" w:after="0"/>
        <w:ind w:left="0"/>
        <w:jc w:val="center"/>
        <w:textAlignment w:val="auto"/>
      </w:pPr>
      <w:r>
        <w:rPr>
          <w:rFonts w:ascii="Times New Roman"/>
          <w:b/>
          <w:i w:val="false"/>
          <w:color w:val="000000"/>
          <w:sz w:val="24"/>
          <w:lang w:val="pl-PL"/>
        </w:rPr>
        <w:t>ZAŁĄCZNIKI</w:t>
      </w:r>
    </w:p>
    <w:p>
      <w:pPr>
        <w:spacing w:after="0"/>
        <w:ind w:left="0"/>
        <w:jc w:val="both"/>
        <w:textAlignment w:val="auto"/>
      </w:pPr>
    </w:p>
    <w:p>
      <w:pPr>
        <w:spacing w:before="169" w:after="0"/>
        <w:ind w:left="0"/>
        <w:jc w:val="center"/>
        <w:textAlignment w:val="auto"/>
      </w:pPr>
      <w:r>
        <w:rPr>
          <w:rFonts w:ascii="Times New Roman"/>
          <w:b/>
          <w:i w:val="false"/>
          <w:color w:val="000000"/>
          <w:sz w:val="24"/>
          <w:lang w:val="pl-PL"/>
        </w:rPr>
        <w:t>ZAŁĄCZNIK Nr  1 </w:t>
      </w:r>
    </w:p>
    <w:p>
      <w:pPr>
        <w:spacing w:after="0"/>
        <w:ind w:left="0"/>
        <w:jc w:val="center"/>
        <w:textAlignment w:val="auto"/>
      </w:pPr>
      <w:r>
        <w:rPr>
          <w:rFonts w:ascii="Times New Roman"/>
          <w:b w:val="false"/>
          <w:i w:val="false"/>
          <w:color w:val="000000"/>
          <w:sz w:val="24"/>
          <w:lang w:val="pl-PL"/>
        </w:rPr>
        <w:t>WZÓR</w:t>
      </w:r>
    </w:p>
    <w:p>
      <w:pPr>
        <w:spacing w:before="25" w:after="0"/>
        <w:ind w:left="0"/>
        <w:jc w:val="center"/>
        <w:textAlignment w:val="auto"/>
      </w:pPr>
      <w:r>
        <w:rPr>
          <w:rFonts w:ascii="Times New Roman"/>
          <w:b/>
          <w:i w:val="false"/>
          <w:color w:val="000000"/>
          <w:sz w:val="24"/>
          <w:lang w:val="pl-PL"/>
        </w:rPr>
        <w:t>Oświadczenie, o którym mowa w art. 4 ust. 2 ustawy z dnia 5 sierpnia 2015 r. o nieodpłatnej pomocy prawnej, nieodpłatnym poradnictwie obywatelskim oraz edukacji prawnej (Dz. U. z 2024 r. poz. 1534)</w:t>
      </w:r>
    </w:p>
    <w:p>
      <w:pPr>
        <w:spacing w:before="25" w:after="0"/>
        <w:ind w:left="0"/>
        <w:jc w:val="both"/>
        <w:textAlignment w:val="auto"/>
      </w:pPr>
      <w:r>
        <w:rPr>
          <w:rFonts w:ascii="Times New Roman"/>
          <w:b w:val="false"/>
          <w:i w:val="false"/>
          <w:color w:val="1b1b1b"/>
          <w:sz w:val="24"/>
          <w:lang w:val="pl-PL"/>
        </w:rPr>
        <w:t>wzór</w:t>
      </w:r>
    </w:p>
    <w:p>
      <w:pPr>
        <w:spacing w:after="0"/>
        <w:ind w:left="0"/>
        <w:jc w:val="both"/>
        <w:textAlignment w:val="auto"/>
      </w:pPr>
    </w:p>
    <w:p>
      <w:pPr>
        <w:spacing w:before="169" w:after="0"/>
        <w:ind w:left="0"/>
        <w:jc w:val="center"/>
        <w:textAlignment w:val="auto"/>
      </w:pPr>
      <w:r>
        <w:rPr>
          <w:rFonts w:ascii="Times New Roman"/>
          <w:b/>
          <w:i w:val="false"/>
          <w:color w:val="000000"/>
          <w:sz w:val="24"/>
          <w:lang w:val="pl-PL"/>
        </w:rPr>
        <w:t>ZAŁĄCZNIK Nr  2 </w:t>
      </w:r>
    </w:p>
    <w:p>
      <w:pPr>
        <w:spacing w:after="0"/>
        <w:ind w:left="0"/>
        <w:jc w:val="center"/>
        <w:textAlignment w:val="auto"/>
      </w:pPr>
      <w:r>
        <w:rPr>
          <w:rFonts w:ascii="Times New Roman"/>
          <w:b w:val="false"/>
          <w:i w:val="false"/>
          <w:color w:val="000000"/>
          <w:sz w:val="24"/>
          <w:lang w:val="pl-PL"/>
        </w:rPr>
        <w:t>WZÓR</w:t>
      </w:r>
    </w:p>
    <w:p>
      <w:pPr>
        <w:spacing w:before="25" w:after="0"/>
        <w:ind w:left="0"/>
        <w:jc w:val="center"/>
        <w:textAlignment w:val="auto"/>
      </w:pPr>
      <w:r>
        <w:rPr>
          <w:rFonts w:ascii="Times New Roman"/>
          <w:b/>
          <w:i w:val="false"/>
          <w:color w:val="000000"/>
          <w:sz w:val="24"/>
          <w:lang w:val="pl-PL"/>
        </w:rPr>
        <w:t>Oświadczenie osoby uprawnionej, o której mowa w art. 11 ust. 4 ustawy z dnia 5 sierpnia 2015 r. o nieodpłatnej pomocy prawnej, nieodpłatnym poradnictwie obywatelskim oraz edukacji prawnej (Dz. U. z 2024 r. poz. 1534)</w:t>
      </w:r>
    </w:p>
    <w:p>
      <w:pPr>
        <w:spacing w:before="25" w:after="0"/>
        <w:ind w:left="0"/>
        <w:jc w:val="both"/>
        <w:textAlignment w:val="auto"/>
      </w:pPr>
      <w:r>
        <w:rPr>
          <w:rFonts w:ascii="Times New Roman"/>
          <w:b w:val="false"/>
          <w:i w:val="false"/>
          <w:color w:val="1b1b1b"/>
          <w:sz w:val="24"/>
          <w:lang w:val="pl-PL"/>
        </w:rPr>
        <w:t>wzór</w:t>
      </w:r>
    </w:p>
    <w:p>
      <w:pPr>
        <w:spacing w:after="0"/>
        <w:ind w:left="0"/>
        <w:jc w:val="both"/>
        <w:textAlignment w:val="auto"/>
      </w:pPr>
    </w:p>
    <w:p>
      <w:pPr>
        <w:spacing w:before="89" w:after="0"/>
        <w:ind w:left="0"/>
        <w:jc w:val="center"/>
        <w:textAlignment w:val="auto"/>
      </w:pPr>
      <w:r>
        <w:rPr>
          <w:rFonts w:ascii="Times New Roman"/>
          <w:b/>
          <w:i w:val="false"/>
          <w:color w:val="000000"/>
          <w:sz w:val="24"/>
          <w:lang w:val="pl-PL"/>
        </w:rPr>
        <w:t>ZAŁĄCZNIK Nr  3 </w:t>
      </w:r>
    </w:p>
    <w:p>
      <w:pPr>
        <w:spacing w:before="25" w:after="0"/>
        <w:ind w:left="0"/>
        <w:jc w:val="center"/>
        <w:textAlignment w:val="auto"/>
      </w:pPr>
      <w:r>
        <w:rPr>
          <w:rFonts w:ascii="Times New Roman"/>
          <w:b/>
          <w:i w:val="false"/>
          <w:color w:val="000000"/>
          <w:sz w:val="24"/>
          <w:lang w:val="pl-PL"/>
        </w:rPr>
        <w:t>(uchylony).</w:t>
      </w:r>
    </w:p>
    <w:p>
      <w:pPr>
        <w:spacing w:after="0"/>
        <w:ind w:left="0"/>
        <w:jc w:val="both"/>
        <w:textAlignment w:val="auto"/>
      </w:pPr>
    </w:p>
    <w:p>
      <w:pPr>
        <w:spacing w:before="89" w:after="0"/>
        <w:ind w:left="0"/>
        <w:jc w:val="center"/>
        <w:textAlignment w:val="auto"/>
      </w:pPr>
      <w:r>
        <w:rPr>
          <w:rFonts w:ascii="Times New Roman"/>
          <w:b/>
          <w:i w:val="false"/>
          <w:color w:val="000000"/>
          <w:sz w:val="24"/>
          <w:lang w:val="pl-PL"/>
        </w:rPr>
        <w:t>ZAŁĄCZNIK Nr  4</w:t>
      </w:r>
    </w:p>
    <w:p>
      <w:pPr>
        <w:spacing w:before="25" w:after="0"/>
        <w:ind w:left="0"/>
        <w:jc w:val="center"/>
        <w:textAlignment w:val="auto"/>
      </w:pPr>
      <w:r>
        <w:rPr>
          <w:rFonts w:ascii="Times New Roman"/>
          <w:b/>
          <w:i w:val="false"/>
          <w:color w:val="000000"/>
          <w:sz w:val="24"/>
          <w:lang w:val="pl-PL"/>
        </w:rPr>
        <w:t xml:space="preserve"> (uchylony).</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